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F672" w14:textId="47B9EE3E" w:rsidR="0014375D" w:rsidRDefault="00FA25DE" w:rsidP="00FA25DE">
      <w:pPr>
        <w:jc w:val="center"/>
        <w:rPr>
          <w:rFonts w:ascii="Times New Roman" w:hAnsi="Times New Roman" w:cs="Times New Roman"/>
          <w:b/>
          <w:bCs/>
          <w:sz w:val="24"/>
          <w:szCs w:val="24"/>
        </w:rPr>
      </w:pPr>
      <w:r w:rsidRPr="00FA25DE">
        <w:rPr>
          <w:rFonts w:ascii="Times New Roman" w:hAnsi="Times New Roman" w:cs="Times New Roman"/>
          <w:b/>
          <w:bCs/>
          <w:sz w:val="24"/>
          <w:szCs w:val="24"/>
        </w:rPr>
        <w:t>ОБГРУНТУВАННЯ ТЕХНІЧНИХ ТА ЯКІСНИХ ХАРАКТЕРИСТИК ПРЕДМЕТА ЗАКУПІВЛІ, РОЗМІРУ БЮДЖЕТНОГО ПРИЗНАЧЕННЯ, ОЧІКУВАНОЇ ВАРТОСТІ ПРЕДМЕТА ЗАКУПІВЛІ</w:t>
      </w:r>
    </w:p>
    <w:p w14:paraId="42F58E39" w14:textId="615E0868" w:rsidR="00FA25DE" w:rsidRDefault="00FA25DE" w:rsidP="00FA25DE">
      <w:pPr>
        <w:jc w:val="center"/>
        <w:rPr>
          <w:rFonts w:ascii="Times New Roman" w:hAnsi="Times New Roman" w:cs="Times New Roman"/>
          <w:b/>
          <w:bCs/>
          <w:sz w:val="24"/>
          <w:szCs w:val="24"/>
        </w:rPr>
      </w:pPr>
    </w:p>
    <w:tbl>
      <w:tblPr>
        <w:tblStyle w:val="a3"/>
        <w:tblW w:w="9436" w:type="dxa"/>
        <w:tblLook w:val="04A0" w:firstRow="1" w:lastRow="0" w:firstColumn="1" w:lastColumn="0" w:noHBand="0" w:noVBand="1"/>
      </w:tblPr>
      <w:tblGrid>
        <w:gridCol w:w="1129"/>
        <w:gridCol w:w="2835"/>
        <w:gridCol w:w="5466"/>
        <w:gridCol w:w="6"/>
      </w:tblGrid>
      <w:tr w:rsidR="00FA25DE" w14:paraId="4E8F3E27" w14:textId="77777777" w:rsidTr="009A1504">
        <w:tc>
          <w:tcPr>
            <w:tcW w:w="9436" w:type="dxa"/>
            <w:gridSpan w:val="4"/>
          </w:tcPr>
          <w:p w14:paraId="3458D279" w14:textId="706AAA15" w:rsidR="00FA25DE" w:rsidRDefault="00FA25DE" w:rsidP="00FA25DE">
            <w:pPr>
              <w:jc w:val="center"/>
              <w:rPr>
                <w:rFonts w:ascii="Times New Roman" w:hAnsi="Times New Roman" w:cs="Times New Roman"/>
                <w:b/>
                <w:bCs/>
                <w:sz w:val="24"/>
                <w:szCs w:val="24"/>
              </w:rPr>
            </w:pPr>
            <w:r>
              <w:rPr>
                <w:rFonts w:ascii="Times New Roman" w:hAnsi="Times New Roman" w:cs="Times New Roman"/>
                <w:b/>
                <w:bCs/>
                <w:sz w:val="24"/>
                <w:szCs w:val="24"/>
              </w:rPr>
              <w:t>Головний спеціаліст Юридичного відділу, уповноважена особа відповідальна за організацію та проведення публічних закупівель Обухівської селищної ради Дніпровського району Дніпропетровської області, код ЄДРПОУ 04338339</w:t>
            </w:r>
          </w:p>
        </w:tc>
      </w:tr>
      <w:tr w:rsidR="00FA25DE" w14:paraId="03CB8E9C" w14:textId="77777777" w:rsidTr="009A1504">
        <w:tc>
          <w:tcPr>
            <w:tcW w:w="9436" w:type="dxa"/>
            <w:gridSpan w:val="4"/>
          </w:tcPr>
          <w:p w14:paraId="143D03E8" w14:textId="12C074D5" w:rsidR="00FA25DE" w:rsidRPr="00797DE4" w:rsidRDefault="00FA25DE" w:rsidP="00FA25DE">
            <w:pPr>
              <w:jc w:val="center"/>
              <w:rPr>
                <w:rFonts w:ascii="Times New Roman" w:hAnsi="Times New Roman" w:cs="Times New Roman"/>
                <w:sz w:val="24"/>
                <w:szCs w:val="24"/>
              </w:rPr>
            </w:pPr>
            <w:r w:rsidRPr="00797DE4">
              <w:rPr>
                <w:rFonts w:ascii="Times New Roman" w:hAnsi="Times New Roman" w:cs="Times New Roman"/>
                <w:sz w:val="24"/>
                <w:szCs w:val="24"/>
              </w:rPr>
              <w:t xml:space="preserve">Закупівля від </w:t>
            </w:r>
            <w:r w:rsidR="00512E43" w:rsidRPr="00512E43">
              <w:rPr>
                <w:rFonts w:ascii="Times New Roman" w:hAnsi="Times New Roman" w:cs="Times New Roman"/>
                <w:sz w:val="24"/>
                <w:szCs w:val="24"/>
              </w:rPr>
              <w:t>16.03.2026</w:t>
            </w:r>
            <w:r w:rsidRPr="00797DE4">
              <w:rPr>
                <w:rFonts w:ascii="Times New Roman" w:hAnsi="Times New Roman" w:cs="Times New Roman"/>
                <w:sz w:val="24"/>
                <w:szCs w:val="24"/>
              </w:rPr>
              <w:t xml:space="preserve"> року № </w:t>
            </w:r>
            <w:r w:rsidR="00353A30" w:rsidRPr="00353A30">
              <w:rPr>
                <w:rFonts w:ascii="Times New Roman" w:hAnsi="Times New Roman" w:cs="Times New Roman"/>
                <w:sz w:val="24"/>
                <w:szCs w:val="24"/>
                <w:lang w:val="en-US"/>
              </w:rPr>
              <w:t>UA</w:t>
            </w:r>
            <w:r w:rsidR="00353A30" w:rsidRPr="00353A30">
              <w:rPr>
                <w:rFonts w:ascii="Times New Roman" w:hAnsi="Times New Roman" w:cs="Times New Roman"/>
                <w:sz w:val="24"/>
                <w:szCs w:val="24"/>
              </w:rPr>
              <w:t>-2026-03-16-007241-</w:t>
            </w:r>
            <w:r w:rsidR="00353A30" w:rsidRPr="00353A30">
              <w:rPr>
                <w:rFonts w:ascii="Times New Roman" w:hAnsi="Times New Roman" w:cs="Times New Roman"/>
                <w:sz w:val="24"/>
                <w:szCs w:val="24"/>
                <w:lang w:val="en-US"/>
              </w:rPr>
              <w:t>a</w:t>
            </w:r>
          </w:p>
        </w:tc>
      </w:tr>
      <w:tr w:rsidR="00FA25DE" w14:paraId="7BF23A57" w14:textId="77777777" w:rsidTr="009A1504">
        <w:trPr>
          <w:gridAfter w:val="1"/>
          <w:wAfter w:w="6" w:type="dxa"/>
        </w:trPr>
        <w:tc>
          <w:tcPr>
            <w:tcW w:w="1129" w:type="dxa"/>
          </w:tcPr>
          <w:p w14:paraId="332ABA68" w14:textId="0009B018" w:rsidR="00FA25DE" w:rsidRPr="009A1504" w:rsidRDefault="009A1504" w:rsidP="009A1504">
            <w:pPr>
              <w:jc w:val="both"/>
              <w:rPr>
                <w:rFonts w:ascii="Times New Roman" w:hAnsi="Times New Roman" w:cs="Times New Roman"/>
                <w:sz w:val="24"/>
                <w:szCs w:val="24"/>
                <w:lang w:val="en-US"/>
              </w:rPr>
            </w:pPr>
            <w:r w:rsidRPr="009A1504">
              <w:rPr>
                <w:rFonts w:ascii="Times New Roman" w:hAnsi="Times New Roman" w:cs="Times New Roman"/>
                <w:sz w:val="24"/>
                <w:szCs w:val="24"/>
                <w:lang w:val="en-US"/>
              </w:rPr>
              <w:t>1</w:t>
            </w:r>
          </w:p>
        </w:tc>
        <w:tc>
          <w:tcPr>
            <w:tcW w:w="2835" w:type="dxa"/>
          </w:tcPr>
          <w:p w14:paraId="093E096B" w14:textId="43F876AA" w:rsidR="00FA25DE" w:rsidRPr="009A1504" w:rsidRDefault="009A1504" w:rsidP="009A1504">
            <w:pPr>
              <w:jc w:val="both"/>
              <w:rPr>
                <w:rFonts w:ascii="Times New Roman" w:hAnsi="Times New Roman" w:cs="Times New Roman"/>
                <w:sz w:val="24"/>
                <w:szCs w:val="24"/>
              </w:rPr>
            </w:pPr>
            <w:r w:rsidRPr="009A1504">
              <w:rPr>
                <w:rFonts w:ascii="Times New Roman" w:hAnsi="Times New Roman" w:cs="Times New Roman"/>
                <w:sz w:val="24"/>
                <w:szCs w:val="24"/>
              </w:rPr>
              <w:t>Назва предмету закупівлі із зазначенням коду за Єдиним закупівельним словником</w:t>
            </w:r>
          </w:p>
        </w:tc>
        <w:tc>
          <w:tcPr>
            <w:tcW w:w="5466" w:type="dxa"/>
          </w:tcPr>
          <w:p w14:paraId="2BFBF4FC" w14:textId="763D7D2C" w:rsidR="00FA25DE" w:rsidRPr="009A1504" w:rsidRDefault="00512E43" w:rsidP="009A1504">
            <w:pPr>
              <w:jc w:val="both"/>
              <w:rPr>
                <w:rFonts w:ascii="Times New Roman" w:hAnsi="Times New Roman" w:cs="Times New Roman"/>
                <w:sz w:val="24"/>
                <w:szCs w:val="24"/>
              </w:rPr>
            </w:pPr>
            <w:r w:rsidRPr="00512E43">
              <w:rPr>
                <w:rFonts w:ascii="Times New Roman" w:hAnsi="Times New Roman" w:cs="Times New Roman"/>
                <w:sz w:val="24"/>
                <w:szCs w:val="24"/>
              </w:rPr>
              <w:t>Послуги з поточного ремонту (ямковий ремонт) асфальтобетонного покриття вулиць і доріг на території Обухівської селищної територіальної громади Дніпровського району Дніпропетровської області за кодом за ДК 021:2015 45230000-8 Будівництво трубопроводів, ліній зв’язку та електропередач, шосе, доріг, аеродромів і залізничних доріг; вирівнювання поверхонь</w:t>
            </w:r>
          </w:p>
        </w:tc>
      </w:tr>
      <w:tr w:rsidR="009A1504" w14:paraId="674CA739" w14:textId="77777777" w:rsidTr="009A1504">
        <w:trPr>
          <w:gridAfter w:val="1"/>
          <w:wAfter w:w="6" w:type="dxa"/>
        </w:trPr>
        <w:tc>
          <w:tcPr>
            <w:tcW w:w="1129" w:type="dxa"/>
          </w:tcPr>
          <w:p w14:paraId="2B789981" w14:textId="02B81DDD" w:rsidR="009A1504" w:rsidRPr="009A1504" w:rsidRDefault="009A1504" w:rsidP="009A1504">
            <w:pPr>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4CA5B1DE" w14:textId="7B0663C2" w:rsidR="009A1504" w:rsidRPr="009A1504" w:rsidRDefault="009A1504" w:rsidP="009A1504">
            <w:pPr>
              <w:jc w:val="both"/>
              <w:rPr>
                <w:rFonts w:ascii="Times New Roman" w:hAnsi="Times New Roman" w:cs="Times New Roman"/>
                <w:sz w:val="24"/>
                <w:szCs w:val="24"/>
              </w:rPr>
            </w:pPr>
            <w:r>
              <w:rPr>
                <w:rFonts w:ascii="Times New Roman" w:hAnsi="Times New Roman" w:cs="Times New Roman"/>
                <w:sz w:val="24"/>
                <w:szCs w:val="24"/>
              </w:rPr>
              <w:t>Обґрунтування технічних та якісних характеристик предмета закупівлі</w:t>
            </w:r>
          </w:p>
        </w:tc>
        <w:tc>
          <w:tcPr>
            <w:tcW w:w="5466" w:type="dxa"/>
          </w:tcPr>
          <w:p w14:paraId="435861FC" w14:textId="77777777" w:rsidR="00512E43" w:rsidRP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64C1771C" w14:textId="77777777" w:rsidR="009A1504"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0DF80B1D" w14:textId="77777777" w:rsid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Технічні та якісні характеристики предмета закупівлі визначені відповідно до державних та відомчих норм, стандартів, що є обов’язковими при визначенні вартості дорожніх робіт та послуг:</w:t>
            </w:r>
          </w:p>
          <w:p w14:paraId="2B2A0DA4" w14:textId="77777777" w:rsidR="00512E43" w:rsidRP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 П-Г.1-218-113:2009 «Технічні правила ремонту та утримання автомобільних доріг загального користування України»;</w:t>
            </w:r>
          </w:p>
          <w:p w14:paraId="075A075D" w14:textId="77777777" w:rsidR="00512E43" w:rsidRP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 ДСТУ 8747:2025 «Автомобільні дороги загального користування. Види та переліки робіт з ремонтувань та експлуатаційного утримування»;</w:t>
            </w:r>
          </w:p>
          <w:p w14:paraId="23D92E27" w14:textId="77777777" w:rsidR="00512E43" w:rsidRP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 xml:space="preserve">- ДСТУ 3587:2022 «Безпека дорожнього руху. Автомобільні дороги. Вимоги до експлуатаційного стану»; </w:t>
            </w:r>
          </w:p>
          <w:p w14:paraId="5DCC4234" w14:textId="77777777" w:rsidR="00512E43" w:rsidRPr="00512E43"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t>- ДСТУ 4100:2021 «Безпека дорожнього руху. Знаки дорожні. Загальні технічні умови. Правила застосування»;</w:t>
            </w:r>
          </w:p>
          <w:p w14:paraId="0BA580D8" w14:textId="0014B7A6" w:rsidR="00512E43" w:rsidRPr="009A1504" w:rsidRDefault="00512E43" w:rsidP="00512E43">
            <w:pPr>
              <w:jc w:val="both"/>
              <w:rPr>
                <w:rFonts w:ascii="Times New Roman" w:hAnsi="Times New Roman" w:cs="Times New Roman"/>
                <w:sz w:val="24"/>
                <w:szCs w:val="24"/>
              </w:rPr>
            </w:pPr>
            <w:r w:rsidRPr="00512E43">
              <w:rPr>
                <w:rFonts w:ascii="Times New Roman" w:hAnsi="Times New Roman" w:cs="Times New Roman"/>
                <w:sz w:val="24"/>
                <w:szCs w:val="24"/>
              </w:rPr>
              <w:lastRenderedPageBreak/>
              <w:t>- ДСТУ Б В.2.7-119:2011 «Суміші асфальтобетонні і асфальтобетон дорожній та аеродромний. Технічні умови».</w:t>
            </w:r>
          </w:p>
        </w:tc>
      </w:tr>
      <w:tr w:rsidR="000637A6" w14:paraId="33721162" w14:textId="77777777" w:rsidTr="009A1504">
        <w:trPr>
          <w:gridAfter w:val="1"/>
          <w:wAfter w:w="6" w:type="dxa"/>
        </w:trPr>
        <w:tc>
          <w:tcPr>
            <w:tcW w:w="1129" w:type="dxa"/>
          </w:tcPr>
          <w:p w14:paraId="74D59AEA" w14:textId="3A11A80E" w:rsidR="000637A6" w:rsidRDefault="000637A6" w:rsidP="009A1504">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835" w:type="dxa"/>
          </w:tcPr>
          <w:p w14:paraId="0F03A787" w14:textId="77777777" w:rsidR="000637A6" w:rsidRDefault="000637A6" w:rsidP="009A1504">
            <w:pPr>
              <w:jc w:val="both"/>
              <w:rPr>
                <w:rFonts w:ascii="Times New Roman" w:hAnsi="Times New Roman" w:cs="Times New Roman"/>
                <w:sz w:val="24"/>
                <w:szCs w:val="24"/>
              </w:rPr>
            </w:pPr>
            <w:r>
              <w:rPr>
                <w:rFonts w:ascii="Times New Roman" w:hAnsi="Times New Roman" w:cs="Times New Roman"/>
                <w:sz w:val="24"/>
                <w:szCs w:val="24"/>
              </w:rPr>
              <w:t xml:space="preserve">Розмір бюджетного </w:t>
            </w:r>
          </w:p>
          <w:p w14:paraId="41A4EC6F" w14:textId="0A0C2567" w:rsidR="000637A6" w:rsidRDefault="000637A6" w:rsidP="009A1504">
            <w:pPr>
              <w:jc w:val="both"/>
              <w:rPr>
                <w:rFonts w:ascii="Times New Roman" w:hAnsi="Times New Roman" w:cs="Times New Roman"/>
                <w:sz w:val="24"/>
                <w:szCs w:val="24"/>
              </w:rPr>
            </w:pPr>
            <w:r>
              <w:rPr>
                <w:rFonts w:ascii="Times New Roman" w:hAnsi="Times New Roman" w:cs="Times New Roman"/>
                <w:sz w:val="24"/>
                <w:szCs w:val="24"/>
              </w:rPr>
              <w:t xml:space="preserve">призначення (асигнування) </w:t>
            </w:r>
          </w:p>
        </w:tc>
        <w:tc>
          <w:tcPr>
            <w:tcW w:w="5466" w:type="dxa"/>
          </w:tcPr>
          <w:p w14:paraId="017F2CA5" w14:textId="62F1B0BC" w:rsidR="00607734" w:rsidRDefault="000637A6" w:rsidP="00044F2E">
            <w:pPr>
              <w:jc w:val="both"/>
              <w:rPr>
                <w:rFonts w:ascii="Times New Roman" w:hAnsi="Times New Roman" w:cs="Times New Roman"/>
                <w:sz w:val="24"/>
                <w:szCs w:val="24"/>
              </w:rPr>
            </w:pPr>
            <w:r>
              <w:rPr>
                <w:rFonts w:ascii="Times New Roman" w:hAnsi="Times New Roman" w:cs="Times New Roman"/>
                <w:sz w:val="24"/>
                <w:szCs w:val="24"/>
              </w:rPr>
              <w:t xml:space="preserve">Розмір бюджетного призначення на </w:t>
            </w:r>
            <w:r w:rsidR="00044F2E">
              <w:rPr>
                <w:rFonts w:ascii="Times New Roman" w:hAnsi="Times New Roman" w:cs="Times New Roman"/>
                <w:sz w:val="24"/>
                <w:szCs w:val="24"/>
              </w:rPr>
              <w:t>закупівлю: «</w:t>
            </w:r>
            <w:r w:rsidR="00512E43" w:rsidRPr="00512E43">
              <w:rPr>
                <w:rFonts w:ascii="Times New Roman" w:hAnsi="Times New Roman" w:cs="Times New Roman"/>
                <w:sz w:val="24"/>
                <w:szCs w:val="24"/>
              </w:rPr>
              <w:t>Послуги з поточного ремонту (ямковий ремонт) асфальтобетонного покриття вулиць і доріг на території Обухівської селищної територіальної громади Дніпровського району Дніпропетровської області за кодом за ДК 021:2015 45230000-8 Будівництво трубопроводів, ліній зв’язку та електропередач, шосе, доріг, аеродромів і залізничних доріг; вирівнювання поверхон</w:t>
            </w:r>
            <w:r w:rsidR="00F63619" w:rsidRPr="00F63619">
              <w:rPr>
                <w:rFonts w:ascii="Times New Roman" w:hAnsi="Times New Roman" w:cs="Times New Roman"/>
                <w:sz w:val="24"/>
                <w:szCs w:val="24"/>
              </w:rPr>
              <w:t>ь</w:t>
            </w:r>
            <w:r w:rsidR="00044F2E">
              <w:rPr>
                <w:rFonts w:ascii="Times New Roman" w:hAnsi="Times New Roman" w:cs="Times New Roman"/>
                <w:sz w:val="24"/>
                <w:szCs w:val="24"/>
              </w:rPr>
              <w:t>»</w:t>
            </w:r>
            <w:r>
              <w:rPr>
                <w:rFonts w:ascii="Times New Roman" w:hAnsi="Times New Roman" w:cs="Times New Roman"/>
                <w:sz w:val="24"/>
                <w:szCs w:val="24"/>
              </w:rPr>
              <w:t xml:space="preserve"> визначено згідно </w:t>
            </w:r>
            <w:r w:rsidRPr="00607734">
              <w:rPr>
                <w:rFonts w:ascii="Times New Roman" w:hAnsi="Times New Roman" w:cs="Times New Roman"/>
                <w:sz w:val="24"/>
                <w:szCs w:val="24"/>
              </w:rPr>
              <w:t xml:space="preserve">рішення Обухівської селищної ради Дніпровського району Дніпропетровської області від </w:t>
            </w:r>
            <w:r w:rsidR="00607734" w:rsidRPr="00607734">
              <w:rPr>
                <w:rFonts w:ascii="Times New Roman" w:hAnsi="Times New Roman" w:cs="Times New Roman"/>
                <w:sz w:val="24"/>
                <w:szCs w:val="24"/>
              </w:rPr>
              <w:t>19</w:t>
            </w:r>
            <w:r w:rsidR="00044F2E" w:rsidRPr="00607734">
              <w:rPr>
                <w:rFonts w:ascii="Times New Roman" w:hAnsi="Times New Roman" w:cs="Times New Roman"/>
                <w:sz w:val="24"/>
                <w:szCs w:val="24"/>
              </w:rPr>
              <w:t>.12.2025</w:t>
            </w:r>
            <w:r w:rsidRPr="00607734">
              <w:rPr>
                <w:rFonts w:ascii="Times New Roman" w:hAnsi="Times New Roman" w:cs="Times New Roman"/>
                <w:sz w:val="24"/>
                <w:szCs w:val="24"/>
              </w:rPr>
              <w:t xml:space="preserve"> року № </w:t>
            </w:r>
            <w:r w:rsidR="00607734" w:rsidRPr="00607734">
              <w:rPr>
                <w:rFonts w:ascii="Times New Roman" w:hAnsi="Times New Roman" w:cs="Times New Roman"/>
                <w:sz w:val="24"/>
                <w:szCs w:val="24"/>
              </w:rPr>
              <w:t>1372</w:t>
            </w:r>
            <w:r w:rsidR="00044F2E" w:rsidRPr="00607734">
              <w:rPr>
                <w:rFonts w:ascii="Times New Roman" w:hAnsi="Times New Roman" w:cs="Times New Roman"/>
                <w:sz w:val="24"/>
                <w:szCs w:val="24"/>
              </w:rPr>
              <w:t>-</w:t>
            </w:r>
            <w:r w:rsidR="00607734" w:rsidRPr="00607734">
              <w:rPr>
                <w:rFonts w:ascii="Times New Roman" w:hAnsi="Times New Roman" w:cs="Times New Roman"/>
                <w:sz w:val="24"/>
                <w:szCs w:val="24"/>
              </w:rPr>
              <w:t>56</w:t>
            </w:r>
            <w:r w:rsidR="00044F2E" w:rsidRPr="00607734">
              <w:rPr>
                <w:rFonts w:ascii="Times New Roman" w:hAnsi="Times New Roman" w:cs="Times New Roman"/>
                <w:sz w:val="24"/>
                <w:szCs w:val="24"/>
              </w:rPr>
              <w:t xml:space="preserve">/VІІІ </w:t>
            </w:r>
            <w:r w:rsidR="00CC294D" w:rsidRPr="00607734">
              <w:rPr>
                <w:rFonts w:ascii="Times New Roman" w:hAnsi="Times New Roman" w:cs="Times New Roman"/>
                <w:sz w:val="24"/>
                <w:szCs w:val="24"/>
              </w:rPr>
              <w:t>«</w:t>
            </w:r>
            <w:r w:rsidR="00607734" w:rsidRPr="00607734">
              <w:rPr>
                <w:rFonts w:ascii="Times New Roman" w:hAnsi="Times New Roman" w:cs="Times New Roman"/>
                <w:sz w:val="24"/>
                <w:szCs w:val="24"/>
              </w:rPr>
              <w:t>Про бюджет Обухівської селищної територіальної громади на 2026 рік (0456600000)</w:t>
            </w:r>
            <w:r w:rsidR="00CC294D" w:rsidRPr="00607734">
              <w:rPr>
                <w:rFonts w:ascii="Times New Roman" w:hAnsi="Times New Roman" w:cs="Times New Roman"/>
                <w:sz w:val="24"/>
                <w:szCs w:val="24"/>
              </w:rPr>
              <w:t>»,</w:t>
            </w:r>
            <w:r w:rsidR="00CC294D">
              <w:rPr>
                <w:rFonts w:ascii="Times New Roman" w:hAnsi="Times New Roman" w:cs="Times New Roman"/>
                <w:sz w:val="24"/>
                <w:szCs w:val="24"/>
              </w:rPr>
              <w:t xml:space="preserve"> </w:t>
            </w:r>
            <w:r w:rsidR="00607734" w:rsidRPr="00607734">
              <w:rPr>
                <w:rFonts w:ascii="Times New Roman" w:hAnsi="Times New Roman" w:cs="Times New Roman"/>
                <w:sz w:val="24"/>
                <w:szCs w:val="24"/>
              </w:rPr>
              <w:t>Додаток 4 до рішення сесії № 1438-59/VIII від 05.03.2026 р. «Про внесення змін до заходів до Програм на 2026 рік»</w:t>
            </w:r>
            <w:r w:rsidR="00CC294D">
              <w:rPr>
                <w:rFonts w:ascii="Times New Roman" w:hAnsi="Times New Roman" w:cs="Times New Roman"/>
                <w:sz w:val="24"/>
                <w:szCs w:val="24"/>
              </w:rPr>
              <w:t xml:space="preserve">, </w:t>
            </w:r>
            <w:r w:rsidR="00CC294D" w:rsidRPr="00607734">
              <w:rPr>
                <w:rFonts w:ascii="Times New Roman" w:hAnsi="Times New Roman" w:cs="Times New Roman"/>
                <w:sz w:val="24"/>
                <w:szCs w:val="24"/>
              </w:rPr>
              <w:t>З даним</w:t>
            </w:r>
            <w:r w:rsidR="00607734" w:rsidRPr="00607734">
              <w:rPr>
                <w:rFonts w:ascii="Times New Roman" w:hAnsi="Times New Roman" w:cs="Times New Roman"/>
                <w:sz w:val="24"/>
                <w:szCs w:val="24"/>
              </w:rPr>
              <w:t>и</w:t>
            </w:r>
            <w:r w:rsidR="00CC294D" w:rsidRPr="00607734">
              <w:rPr>
                <w:rFonts w:ascii="Times New Roman" w:hAnsi="Times New Roman" w:cs="Times New Roman"/>
                <w:sz w:val="24"/>
                <w:szCs w:val="24"/>
              </w:rPr>
              <w:t xml:space="preserve"> рішенням</w:t>
            </w:r>
            <w:r w:rsidR="00607734" w:rsidRPr="00607734">
              <w:rPr>
                <w:rFonts w:ascii="Times New Roman" w:hAnsi="Times New Roman" w:cs="Times New Roman"/>
                <w:sz w:val="24"/>
                <w:szCs w:val="24"/>
              </w:rPr>
              <w:t>и</w:t>
            </w:r>
            <w:r w:rsidR="00CC294D" w:rsidRPr="00607734">
              <w:rPr>
                <w:rFonts w:ascii="Times New Roman" w:hAnsi="Times New Roman" w:cs="Times New Roman"/>
                <w:sz w:val="24"/>
                <w:szCs w:val="24"/>
              </w:rPr>
              <w:t xml:space="preserve"> можна ознайомитись на офіційному сайті Обухівської селищної ради за посиланням:</w:t>
            </w:r>
            <w:r w:rsidR="00607734" w:rsidRPr="00607734">
              <w:rPr>
                <w:rFonts w:ascii="Times New Roman" w:hAnsi="Times New Roman" w:cs="Times New Roman"/>
                <w:sz w:val="24"/>
                <w:szCs w:val="24"/>
              </w:rPr>
              <w:t xml:space="preserve"> </w:t>
            </w:r>
          </w:p>
          <w:p w14:paraId="6A0B019C" w14:textId="2E4F1DD3" w:rsidR="00607734" w:rsidRDefault="00353A30" w:rsidP="00044F2E">
            <w:pPr>
              <w:jc w:val="both"/>
              <w:rPr>
                <w:rFonts w:ascii="Times New Roman" w:hAnsi="Times New Roman" w:cs="Times New Roman"/>
                <w:sz w:val="24"/>
                <w:szCs w:val="24"/>
              </w:rPr>
            </w:pPr>
            <w:hyperlink r:id="rId5" w:history="1">
              <w:r w:rsidR="00607734" w:rsidRPr="000D3849">
                <w:rPr>
                  <w:rStyle w:val="a4"/>
                  <w:rFonts w:ascii="Times New Roman" w:hAnsi="Times New Roman" w:cs="Times New Roman"/>
                  <w:sz w:val="24"/>
                  <w:szCs w:val="24"/>
                </w:rPr>
                <w:t>https://obukhivska.otg.dp.gov.ua/rishennya-gromadi/pro-biudzhet-obukhivskoi-selyshchnoi-terytorialnoi-hromady-na-2026-rik-0456600000-2</w:t>
              </w:r>
            </w:hyperlink>
          </w:p>
          <w:p w14:paraId="0B0AF04D" w14:textId="77777777" w:rsidR="00607734" w:rsidRDefault="00607734" w:rsidP="00044F2E">
            <w:pPr>
              <w:jc w:val="both"/>
              <w:rPr>
                <w:rFonts w:ascii="Times New Roman" w:hAnsi="Times New Roman" w:cs="Times New Roman"/>
                <w:sz w:val="24"/>
                <w:szCs w:val="24"/>
              </w:rPr>
            </w:pPr>
          </w:p>
          <w:p w14:paraId="7F7EF86F" w14:textId="1ACFFA4C" w:rsidR="00607734" w:rsidRDefault="00353A30" w:rsidP="00044F2E">
            <w:pPr>
              <w:jc w:val="both"/>
              <w:rPr>
                <w:rFonts w:ascii="Times New Roman" w:hAnsi="Times New Roman" w:cs="Times New Roman"/>
                <w:sz w:val="24"/>
                <w:szCs w:val="24"/>
              </w:rPr>
            </w:pPr>
            <w:hyperlink r:id="rId6" w:history="1">
              <w:r w:rsidR="00607734" w:rsidRPr="000D3849">
                <w:rPr>
                  <w:rStyle w:val="a4"/>
                  <w:rFonts w:ascii="Times New Roman" w:hAnsi="Times New Roman" w:cs="Times New Roman"/>
                  <w:sz w:val="24"/>
                  <w:szCs w:val="24"/>
                </w:rPr>
                <w:t>https://obukhivska.otg.dp.gov.ua/rishennya-gromadi/pro-vnesennia-zmin-do-zakhodiv-do-prohram-na-2026-rik-6</w:t>
              </w:r>
            </w:hyperlink>
          </w:p>
          <w:p w14:paraId="6F0F27AD" w14:textId="59C8086B" w:rsidR="00CC294D" w:rsidRDefault="00CC294D" w:rsidP="00607734">
            <w:pPr>
              <w:jc w:val="both"/>
              <w:rPr>
                <w:rFonts w:ascii="Times New Roman" w:hAnsi="Times New Roman" w:cs="Times New Roman"/>
                <w:sz w:val="24"/>
                <w:szCs w:val="24"/>
              </w:rPr>
            </w:pPr>
          </w:p>
        </w:tc>
      </w:tr>
      <w:tr w:rsidR="00CC294D" w14:paraId="7D352C24" w14:textId="77777777" w:rsidTr="009A1504">
        <w:trPr>
          <w:gridAfter w:val="1"/>
          <w:wAfter w:w="6" w:type="dxa"/>
        </w:trPr>
        <w:tc>
          <w:tcPr>
            <w:tcW w:w="1129" w:type="dxa"/>
          </w:tcPr>
          <w:p w14:paraId="36258E73" w14:textId="7BEB4B53" w:rsidR="00CC294D" w:rsidRDefault="00CC294D" w:rsidP="009A1504">
            <w:pPr>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Pr>
          <w:p w14:paraId="0FB0AB50" w14:textId="3148AE7C" w:rsidR="00CC294D" w:rsidRDefault="00D23A30" w:rsidP="009A1504">
            <w:pPr>
              <w:jc w:val="both"/>
              <w:rPr>
                <w:rFonts w:ascii="Times New Roman" w:hAnsi="Times New Roman" w:cs="Times New Roman"/>
                <w:sz w:val="24"/>
                <w:szCs w:val="24"/>
              </w:rPr>
            </w:pPr>
            <w:r>
              <w:rPr>
                <w:rFonts w:ascii="Times New Roman" w:hAnsi="Times New Roman" w:cs="Times New Roman"/>
                <w:sz w:val="24"/>
                <w:szCs w:val="24"/>
              </w:rPr>
              <w:t>Обґрунтування</w:t>
            </w:r>
            <w:r w:rsidR="00CC294D">
              <w:rPr>
                <w:rFonts w:ascii="Times New Roman" w:hAnsi="Times New Roman" w:cs="Times New Roman"/>
                <w:sz w:val="24"/>
                <w:szCs w:val="24"/>
              </w:rPr>
              <w:t xml:space="preserve">: </w:t>
            </w:r>
          </w:p>
          <w:p w14:paraId="59D6A1E0" w14:textId="3583C71B" w:rsidR="00CC294D" w:rsidRPr="00044F2E" w:rsidRDefault="00CC294D" w:rsidP="00044F2E">
            <w:pPr>
              <w:jc w:val="both"/>
              <w:rPr>
                <w:rFonts w:ascii="Times New Roman" w:hAnsi="Times New Roman" w:cs="Times New Roman"/>
                <w:sz w:val="24"/>
                <w:szCs w:val="24"/>
              </w:rPr>
            </w:pPr>
            <w:r w:rsidRPr="00044F2E">
              <w:rPr>
                <w:rFonts w:ascii="Times New Roman" w:hAnsi="Times New Roman" w:cs="Times New Roman"/>
                <w:sz w:val="24"/>
                <w:szCs w:val="24"/>
              </w:rPr>
              <w:t>Очікуваної вартості предмета закупівлі</w:t>
            </w:r>
          </w:p>
        </w:tc>
        <w:tc>
          <w:tcPr>
            <w:tcW w:w="5466" w:type="dxa"/>
          </w:tcPr>
          <w:p w14:paraId="1A0CEEE3" w14:textId="7A63F9D8" w:rsidR="00CC294D" w:rsidRDefault="00512E43" w:rsidP="00D23A30">
            <w:pPr>
              <w:jc w:val="both"/>
              <w:rPr>
                <w:rFonts w:ascii="Times New Roman" w:hAnsi="Times New Roman" w:cs="Times New Roman"/>
                <w:sz w:val="24"/>
                <w:szCs w:val="24"/>
              </w:rPr>
            </w:pPr>
            <w:r w:rsidRPr="00512E43">
              <w:rPr>
                <w:rFonts w:ascii="Times New Roman" w:hAnsi="Times New Roman" w:cs="Times New Roman"/>
                <w:sz w:val="24"/>
                <w:szCs w:val="24"/>
              </w:rPr>
              <w:t>Розрахунок очікуваної вартості предмета закупівлі здійснено на підставі кошторисної документації, яка враховує обсяги робіт, передбачених Дефектним актом з урахуванням Кошторисних норм України у відповідності до «Настанови визначення вартості будівництва» та Методики визначення вартості дорожніх робіт та послуг щодо визначення вартості нового будівництва, реконструкції, ремонтів та експлуатаційного утримання автомобільних доріг загального користування відповідно до Наказу Міністерства інфраструктури від 07.10.2022р. №753.</w:t>
            </w:r>
          </w:p>
        </w:tc>
      </w:tr>
    </w:tbl>
    <w:tbl>
      <w:tblPr>
        <w:tblW w:w="9907" w:type="dxa"/>
        <w:tblInd w:w="-299" w:type="dxa"/>
        <w:tblLayout w:type="fixed"/>
        <w:tblCellMar>
          <w:left w:w="0" w:type="dxa"/>
          <w:right w:w="0" w:type="dxa"/>
        </w:tblCellMar>
        <w:tblLook w:val="0000" w:firstRow="0" w:lastRow="0" w:firstColumn="0" w:lastColumn="0" w:noHBand="0" w:noVBand="0"/>
      </w:tblPr>
      <w:tblGrid>
        <w:gridCol w:w="299"/>
        <w:gridCol w:w="578"/>
        <w:gridCol w:w="5384"/>
        <w:gridCol w:w="1418"/>
        <w:gridCol w:w="1418"/>
        <w:gridCol w:w="416"/>
        <w:gridCol w:w="113"/>
        <w:gridCol w:w="218"/>
        <w:gridCol w:w="33"/>
        <w:gridCol w:w="30"/>
      </w:tblGrid>
      <w:tr w:rsidR="00512E43" w14:paraId="75D56075" w14:textId="77777777" w:rsidTr="00512E43">
        <w:trPr>
          <w:gridAfter w:val="3"/>
          <w:wAfter w:w="281" w:type="dxa"/>
        </w:trPr>
        <w:tc>
          <w:tcPr>
            <w:tcW w:w="9513" w:type="dxa"/>
            <w:gridSpan w:val="6"/>
            <w:shd w:val="clear" w:color="auto" w:fill="auto"/>
          </w:tcPr>
          <w:p w14:paraId="0D28076D" w14:textId="77777777" w:rsidR="00512E43" w:rsidRPr="00607734" w:rsidRDefault="00512E43" w:rsidP="006C343B">
            <w:pPr>
              <w:keepLines/>
              <w:autoSpaceDE w:val="0"/>
              <w:spacing w:after="0" w:line="240" w:lineRule="auto"/>
              <w:jc w:val="center"/>
              <w:rPr>
                <w:rFonts w:ascii="Times New Roman" w:eastAsia="Times New Roman" w:hAnsi="Times New Roman" w:cs="Times New Roman"/>
                <w:b/>
                <w:bCs/>
                <w:spacing w:val="-3"/>
              </w:rPr>
            </w:pPr>
          </w:p>
          <w:p w14:paraId="5E0074C8" w14:textId="77777777" w:rsidR="00512E43" w:rsidRPr="00607734" w:rsidRDefault="00512E43" w:rsidP="006C343B">
            <w:pPr>
              <w:keepLines/>
              <w:autoSpaceDE w:val="0"/>
              <w:spacing w:after="0" w:line="240" w:lineRule="auto"/>
              <w:jc w:val="center"/>
              <w:rPr>
                <w:rFonts w:ascii="Times New Roman" w:eastAsia="Times New Roman" w:hAnsi="Times New Roman" w:cs="Times New Roman"/>
                <w:b/>
                <w:bCs/>
                <w:spacing w:val="-3"/>
              </w:rPr>
            </w:pPr>
          </w:p>
          <w:p w14:paraId="6FE6A61B" w14:textId="53B1907A" w:rsidR="00512E43" w:rsidRPr="00512E43" w:rsidRDefault="00512E43" w:rsidP="006C343B">
            <w:pPr>
              <w:keepLines/>
              <w:autoSpaceDE w:val="0"/>
              <w:spacing w:after="0" w:line="240" w:lineRule="auto"/>
              <w:jc w:val="center"/>
              <w:rPr>
                <w:lang w:val="ru-RU"/>
              </w:rPr>
            </w:pPr>
            <w:r>
              <w:rPr>
                <w:rFonts w:ascii="Times New Roman" w:eastAsia="Times New Roman" w:hAnsi="Times New Roman" w:cs="Times New Roman"/>
                <w:b/>
                <w:bCs/>
                <w:spacing w:val="-3"/>
                <w:lang w:val="ru-RU"/>
              </w:rPr>
              <w:t>ДЕФЕКТНИЙ АКТ</w:t>
            </w:r>
          </w:p>
        </w:tc>
        <w:tc>
          <w:tcPr>
            <w:tcW w:w="113" w:type="dxa"/>
            <w:shd w:val="clear" w:color="auto" w:fill="auto"/>
          </w:tcPr>
          <w:p w14:paraId="7E7F5463" w14:textId="77777777" w:rsidR="00512E43" w:rsidRDefault="00512E43" w:rsidP="006C343B">
            <w:pPr>
              <w:snapToGrid w:val="0"/>
              <w:rPr>
                <w:rFonts w:ascii="Times New Roman" w:eastAsia="Times New Roman" w:hAnsi="Times New Roman" w:cs="Times New Roman"/>
              </w:rPr>
            </w:pPr>
          </w:p>
        </w:tc>
      </w:tr>
      <w:tr w:rsidR="00512E43" w14:paraId="2C039DE5" w14:textId="77777777" w:rsidTr="00512E43">
        <w:tc>
          <w:tcPr>
            <w:tcW w:w="299" w:type="dxa"/>
            <w:shd w:val="clear" w:color="auto" w:fill="auto"/>
          </w:tcPr>
          <w:p w14:paraId="15E26A82" w14:textId="77777777" w:rsidR="00512E43" w:rsidRPr="008C6422" w:rsidRDefault="00512E43" w:rsidP="006C343B">
            <w:pPr>
              <w:pStyle w:val="a7"/>
              <w:snapToGrid w:val="0"/>
              <w:rPr>
                <w:rFonts w:ascii="Times New Roman" w:eastAsia="Times New Roman" w:hAnsi="Times New Roman" w:cs="Times New Roman"/>
                <w:lang w:val="uk-UA"/>
              </w:rPr>
            </w:pPr>
          </w:p>
        </w:tc>
        <w:tc>
          <w:tcPr>
            <w:tcW w:w="9545" w:type="dxa"/>
            <w:gridSpan w:val="7"/>
            <w:shd w:val="clear" w:color="auto" w:fill="auto"/>
          </w:tcPr>
          <w:p w14:paraId="2A1CB666" w14:textId="13421C98" w:rsidR="00512E43" w:rsidRDefault="00512E43" w:rsidP="006C343B">
            <w:pPr>
              <w:keepLines/>
              <w:autoSpaceDE w:val="0"/>
              <w:spacing w:after="0" w:line="240" w:lineRule="auto"/>
            </w:pPr>
          </w:p>
        </w:tc>
        <w:tc>
          <w:tcPr>
            <w:tcW w:w="63" w:type="dxa"/>
            <w:gridSpan w:val="2"/>
            <w:shd w:val="clear" w:color="auto" w:fill="auto"/>
          </w:tcPr>
          <w:p w14:paraId="2A8E313C" w14:textId="77777777" w:rsidR="00512E43" w:rsidRDefault="00512E43" w:rsidP="006C343B">
            <w:pPr>
              <w:snapToGrid w:val="0"/>
            </w:pPr>
          </w:p>
        </w:tc>
      </w:tr>
      <w:tr w:rsidR="00512E43" w14:paraId="5D234023" w14:textId="77777777" w:rsidTr="00512E43">
        <w:tblPrEx>
          <w:tblCellMar>
            <w:left w:w="28" w:type="dxa"/>
            <w:right w:w="28" w:type="dxa"/>
          </w:tblCellMar>
        </w:tblPrEx>
        <w:trPr>
          <w:gridAfter w:val="1"/>
          <w:wAfter w:w="30" w:type="dxa"/>
        </w:trPr>
        <w:tc>
          <w:tcPr>
            <w:tcW w:w="299" w:type="dxa"/>
            <w:shd w:val="clear" w:color="auto" w:fill="auto"/>
          </w:tcPr>
          <w:p w14:paraId="21CD1E87" w14:textId="77777777" w:rsidR="00512E43" w:rsidRDefault="00512E43" w:rsidP="006C343B">
            <w:pPr>
              <w:snapToGrid w:val="0"/>
              <w:spacing w:line="254" w:lineRule="auto"/>
            </w:pPr>
          </w:p>
        </w:tc>
        <w:tc>
          <w:tcPr>
            <w:tcW w:w="578" w:type="dxa"/>
            <w:tcBorders>
              <w:top w:val="single" w:sz="12" w:space="0" w:color="000000"/>
              <w:left w:val="single" w:sz="12" w:space="0" w:color="000000"/>
            </w:tcBorders>
            <w:shd w:val="clear" w:color="auto" w:fill="auto"/>
            <w:vAlign w:val="center"/>
          </w:tcPr>
          <w:p w14:paraId="5518EDB2" w14:textId="77777777" w:rsidR="00512E43" w:rsidRDefault="00512E43" w:rsidP="006C343B">
            <w:pPr>
              <w:keepLines/>
              <w:autoSpaceDE w:val="0"/>
              <w:spacing w:after="0" w:line="240" w:lineRule="auto"/>
              <w:jc w:val="center"/>
            </w:pPr>
            <w:r>
              <w:rPr>
                <w:spacing w:val="-3"/>
              </w:rPr>
              <w:t>№</w:t>
            </w:r>
          </w:p>
          <w:p w14:paraId="38639889" w14:textId="77777777" w:rsidR="00512E43" w:rsidRDefault="00512E43" w:rsidP="006C343B">
            <w:pPr>
              <w:keepLines/>
              <w:autoSpaceDE w:val="0"/>
              <w:spacing w:after="0" w:line="240" w:lineRule="auto"/>
              <w:jc w:val="center"/>
            </w:pPr>
            <w:r>
              <w:rPr>
                <w:spacing w:val="-3"/>
              </w:rPr>
              <w:t>з/п</w:t>
            </w:r>
          </w:p>
        </w:tc>
        <w:tc>
          <w:tcPr>
            <w:tcW w:w="5384" w:type="dxa"/>
            <w:tcBorders>
              <w:top w:val="single" w:sz="12" w:space="0" w:color="000000"/>
              <w:left w:val="single" w:sz="4" w:space="0" w:color="000000"/>
            </w:tcBorders>
            <w:shd w:val="clear" w:color="auto" w:fill="auto"/>
            <w:vAlign w:val="center"/>
          </w:tcPr>
          <w:p w14:paraId="5FDF9590" w14:textId="77777777" w:rsidR="00512E43" w:rsidRDefault="00512E43" w:rsidP="006C343B">
            <w:pPr>
              <w:keepLines/>
              <w:autoSpaceDE w:val="0"/>
              <w:snapToGrid w:val="0"/>
              <w:spacing w:after="0" w:line="240" w:lineRule="auto"/>
              <w:jc w:val="center"/>
              <w:rPr>
                <w:spacing w:val="-3"/>
              </w:rPr>
            </w:pPr>
          </w:p>
          <w:p w14:paraId="1F798E54" w14:textId="77777777" w:rsidR="00512E43" w:rsidRDefault="00512E43" w:rsidP="006C343B">
            <w:pPr>
              <w:keepLines/>
              <w:autoSpaceDE w:val="0"/>
              <w:spacing w:after="0" w:line="240" w:lineRule="auto"/>
              <w:jc w:val="center"/>
            </w:pPr>
            <w:r>
              <w:rPr>
                <w:spacing w:val="-3"/>
              </w:rPr>
              <w:t>Найменування дорожніх робіт та послуг</w:t>
            </w:r>
          </w:p>
        </w:tc>
        <w:tc>
          <w:tcPr>
            <w:tcW w:w="1418" w:type="dxa"/>
            <w:tcBorders>
              <w:top w:val="single" w:sz="12" w:space="0" w:color="000000"/>
              <w:left w:val="single" w:sz="4" w:space="0" w:color="000000"/>
            </w:tcBorders>
            <w:shd w:val="clear" w:color="auto" w:fill="auto"/>
            <w:vAlign w:val="center"/>
          </w:tcPr>
          <w:p w14:paraId="1555FE44" w14:textId="77777777" w:rsidR="00512E43" w:rsidRDefault="00512E43" w:rsidP="006C343B">
            <w:pPr>
              <w:keepLines/>
              <w:autoSpaceDE w:val="0"/>
              <w:spacing w:after="0" w:line="240" w:lineRule="auto"/>
              <w:jc w:val="center"/>
            </w:pPr>
            <w:r>
              <w:rPr>
                <w:spacing w:val="-3"/>
              </w:rPr>
              <w:t>Одиниця</w:t>
            </w:r>
          </w:p>
          <w:p w14:paraId="1F0830B3" w14:textId="77777777" w:rsidR="00512E43" w:rsidRDefault="00512E43" w:rsidP="006C343B">
            <w:pPr>
              <w:keepLines/>
              <w:autoSpaceDE w:val="0"/>
              <w:spacing w:after="0" w:line="240" w:lineRule="auto"/>
              <w:jc w:val="center"/>
            </w:pPr>
            <w:r>
              <w:rPr>
                <w:spacing w:val="-3"/>
              </w:rPr>
              <w:t>виміру</w:t>
            </w:r>
          </w:p>
        </w:tc>
        <w:tc>
          <w:tcPr>
            <w:tcW w:w="1418" w:type="dxa"/>
            <w:tcBorders>
              <w:top w:val="single" w:sz="12" w:space="0" w:color="000000"/>
              <w:left w:val="single" w:sz="4" w:space="0" w:color="000000"/>
            </w:tcBorders>
            <w:shd w:val="clear" w:color="auto" w:fill="auto"/>
            <w:vAlign w:val="center"/>
          </w:tcPr>
          <w:p w14:paraId="18410D22" w14:textId="77777777" w:rsidR="00512E43" w:rsidRDefault="00512E43" w:rsidP="006C343B">
            <w:pPr>
              <w:keepLines/>
              <w:autoSpaceDE w:val="0"/>
              <w:spacing w:after="0" w:line="240" w:lineRule="auto"/>
              <w:jc w:val="center"/>
            </w:pPr>
            <w:r>
              <w:rPr>
                <w:spacing w:val="-3"/>
              </w:rPr>
              <w:t xml:space="preserve">  Кількість</w:t>
            </w:r>
          </w:p>
        </w:tc>
        <w:tc>
          <w:tcPr>
            <w:tcW w:w="780" w:type="dxa"/>
            <w:gridSpan w:val="4"/>
            <w:tcBorders>
              <w:top w:val="single" w:sz="12" w:space="0" w:color="000000"/>
              <w:left w:val="single" w:sz="4" w:space="0" w:color="000000"/>
              <w:right w:val="single" w:sz="12" w:space="0" w:color="000000"/>
            </w:tcBorders>
            <w:shd w:val="clear" w:color="auto" w:fill="auto"/>
            <w:vAlign w:val="center"/>
          </w:tcPr>
          <w:p w14:paraId="12A19D7B" w14:textId="77777777" w:rsidR="00512E43" w:rsidRDefault="00512E43" w:rsidP="006C343B">
            <w:pPr>
              <w:keepLines/>
              <w:autoSpaceDE w:val="0"/>
              <w:spacing w:after="0" w:line="240" w:lineRule="auto"/>
              <w:jc w:val="center"/>
            </w:pPr>
            <w:r>
              <w:rPr>
                <w:spacing w:val="-3"/>
              </w:rPr>
              <w:t>Примітка</w:t>
            </w:r>
          </w:p>
        </w:tc>
      </w:tr>
      <w:tr w:rsidR="00512E43" w14:paraId="16C9813E" w14:textId="77777777" w:rsidTr="00512E43">
        <w:tblPrEx>
          <w:tblCellMar>
            <w:left w:w="28" w:type="dxa"/>
            <w:right w:w="28" w:type="dxa"/>
          </w:tblCellMar>
        </w:tblPrEx>
        <w:trPr>
          <w:gridAfter w:val="1"/>
          <w:wAfter w:w="30" w:type="dxa"/>
        </w:trPr>
        <w:tc>
          <w:tcPr>
            <w:tcW w:w="299" w:type="dxa"/>
            <w:shd w:val="clear" w:color="auto" w:fill="auto"/>
          </w:tcPr>
          <w:p w14:paraId="2C60715B" w14:textId="77777777" w:rsidR="00512E43" w:rsidRDefault="00512E43" w:rsidP="006C343B">
            <w:pPr>
              <w:snapToGrid w:val="0"/>
              <w:spacing w:line="254" w:lineRule="auto"/>
            </w:pPr>
          </w:p>
        </w:tc>
        <w:tc>
          <w:tcPr>
            <w:tcW w:w="578" w:type="dxa"/>
            <w:tcBorders>
              <w:top w:val="single" w:sz="4" w:space="0" w:color="000000"/>
              <w:left w:val="single" w:sz="12" w:space="0" w:color="000000"/>
              <w:bottom w:val="single" w:sz="4" w:space="0" w:color="000000"/>
            </w:tcBorders>
            <w:shd w:val="clear" w:color="auto" w:fill="auto"/>
            <w:vAlign w:val="center"/>
          </w:tcPr>
          <w:p w14:paraId="0AE98674" w14:textId="77777777" w:rsidR="00512E43" w:rsidRDefault="00512E43" w:rsidP="006C343B">
            <w:pPr>
              <w:keepLines/>
              <w:autoSpaceDE w:val="0"/>
              <w:spacing w:after="0" w:line="240" w:lineRule="auto"/>
              <w:jc w:val="center"/>
            </w:pPr>
            <w:r>
              <w:rPr>
                <w:spacing w:val="-3"/>
              </w:rPr>
              <w:t>1</w:t>
            </w:r>
          </w:p>
        </w:tc>
        <w:tc>
          <w:tcPr>
            <w:tcW w:w="5384" w:type="dxa"/>
            <w:tcBorders>
              <w:top w:val="single" w:sz="4" w:space="0" w:color="000000"/>
              <w:left w:val="single" w:sz="4" w:space="0" w:color="000000"/>
              <w:bottom w:val="single" w:sz="4" w:space="0" w:color="000000"/>
            </w:tcBorders>
            <w:shd w:val="clear" w:color="auto" w:fill="auto"/>
            <w:vAlign w:val="center"/>
          </w:tcPr>
          <w:p w14:paraId="3BD7D42D" w14:textId="77777777" w:rsidR="00512E43" w:rsidRDefault="00512E43" w:rsidP="006C343B">
            <w:pPr>
              <w:keepLines/>
              <w:autoSpaceDE w:val="0"/>
              <w:spacing w:after="0" w:line="240" w:lineRule="auto"/>
              <w:jc w:val="center"/>
            </w:pPr>
            <w:r>
              <w:rPr>
                <w:spacing w:val="-3"/>
              </w:rPr>
              <w:t>2</w:t>
            </w:r>
          </w:p>
        </w:tc>
        <w:tc>
          <w:tcPr>
            <w:tcW w:w="1418" w:type="dxa"/>
            <w:tcBorders>
              <w:top w:val="single" w:sz="4" w:space="0" w:color="000000"/>
              <w:left w:val="single" w:sz="4" w:space="0" w:color="000000"/>
              <w:bottom w:val="single" w:sz="4" w:space="0" w:color="000000"/>
            </w:tcBorders>
            <w:shd w:val="clear" w:color="auto" w:fill="auto"/>
            <w:vAlign w:val="center"/>
          </w:tcPr>
          <w:p w14:paraId="61F3997D" w14:textId="77777777" w:rsidR="00512E43" w:rsidRDefault="00512E43" w:rsidP="006C343B">
            <w:pPr>
              <w:keepLines/>
              <w:autoSpaceDE w:val="0"/>
              <w:spacing w:after="0" w:line="240" w:lineRule="auto"/>
              <w:jc w:val="center"/>
            </w:pPr>
            <w:r>
              <w:rPr>
                <w:spacing w:val="-3"/>
              </w:rPr>
              <w:t>3</w:t>
            </w:r>
          </w:p>
        </w:tc>
        <w:tc>
          <w:tcPr>
            <w:tcW w:w="1418" w:type="dxa"/>
            <w:tcBorders>
              <w:top w:val="single" w:sz="4" w:space="0" w:color="000000"/>
              <w:left w:val="single" w:sz="4" w:space="0" w:color="000000"/>
              <w:bottom w:val="single" w:sz="4" w:space="0" w:color="000000"/>
            </w:tcBorders>
            <w:shd w:val="clear" w:color="auto" w:fill="auto"/>
            <w:vAlign w:val="center"/>
          </w:tcPr>
          <w:p w14:paraId="595433C4" w14:textId="77777777" w:rsidR="00512E43" w:rsidRDefault="00512E43" w:rsidP="006C343B">
            <w:pPr>
              <w:keepLines/>
              <w:autoSpaceDE w:val="0"/>
              <w:spacing w:after="0" w:line="240" w:lineRule="auto"/>
              <w:jc w:val="center"/>
            </w:pPr>
            <w:r>
              <w:rPr>
                <w:spacing w:val="-3"/>
              </w:rPr>
              <w:t>4</w:t>
            </w:r>
          </w:p>
        </w:tc>
        <w:tc>
          <w:tcPr>
            <w:tcW w:w="780" w:type="dxa"/>
            <w:gridSpan w:val="4"/>
            <w:tcBorders>
              <w:top w:val="single" w:sz="4" w:space="0" w:color="000000"/>
              <w:left w:val="single" w:sz="4" w:space="0" w:color="000000"/>
              <w:bottom w:val="single" w:sz="4" w:space="0" w:color="000000"/>
              <w:right w:val="single" w:sz="12" w:space="0" w:color="000000"/>
            </w:tcBorders>
            <w:shd w:val="clear" w:color="auto" w:fill="auto"/>
            <w:vAlign w:val="center"/>
          </w:tcPr>
          <w:p w14:paraId="0E52BA80" w14:textId="77777777" w:rsidR="00512E43" w:rsidRDefault="00512E43" w:rsidP="006C343B">
            <w:pPr>
              <w:keepLines/>
              <w:autoSpaceDE w:val="0"/>
              <w:spacing w:after="0" w:line="240" w:lineRule="auto"/>
              <w:jc w:val="center"/>
            </w:pPr>
            <w:r>
              <w:rPr>
                <w:spacing w:val="-3"/>
              </w:rPr>
              <w:t>5</w:t>
            </w:r>
          </w:p>
        </w:tc>
      </w:tr>
      <w:tr w:rsidR="00512E43" w14:paraId="5017664D" w14:textId="77777777" w:rsidTr="00512E43">
        <w:tblPrEx>
          <w:tblCellMar>
            <w:left w:w="28" w:type="dxa"/>
            <w:right w:w="28" w:type="dxa"/>
          </w:tblCellMar>
        </w:tblPrEx>
        <w:trPr>
          <w:gridAfter w:val="1"/>
          <w:wAfter w:w="30" w:type="dxa"/>
        </w:trPr>
        <w:tc>
          <w:tcPr>
            <w:tcW w:w="299" w:type="dxa"/>
            <w:shd w:val="clear" w:color="auto" w:fill="auto"/>
          </w:tcPr>
          <w:p w14:paraId="4B6FD89A" w14:textId="77777777" w:rsidR="00512E43" w:rsidRDefault="00512E43" w:rsidP="006C343B">
            <w:pPr>
              <w:snapToGrid w:val="0"/>
              <w:rPr>
                <w:spacing w:val="-3"/>
              </w:rPr>
            </w:pPr>
          </w:p>
        </w:tc>
        <w:tc>
          <w:tcPr>
            <w:tcW w:w="578" w:type="dxa"/>
            <w:tcBorders>
              <w:left w:val="single" w:sz="12" w:space="0" w:color="000000"/>
            </w:tcBorders>
            <w:shd w:val="clear" w:color="auto" w:fill="auto"/>
            <w:vAlign w:val="center"/>
          </w:tcPr>
          <w:p w14:paraId="1CD564D0" w14:textId="77777777" w:rsidR="00512E43" w:rsidRDefault="00512E43" w:rsidP="006C343B">
            <w:pPr>
              <w:keepLines/>
              <w:autoSpaceDE w:val="0"/>
              <w:spacing w:after="0" w:line="240" w:lineRule="auto"/>
              <w:jc w:val="center"/>
            </w:pPr>
            <w:r>
              <w:t xml:space="preserve"> </w:t>
            </w:r>
          </w:p>
        </w:tc>
        <w:tc>
          <w:tcPr>
            <w:tcW w:w="5384" w:type="dxa"/>
            <w:tcBorders>
              <w:left w:val="single" w:sz="4" w:space="0" w:color="000000"/>
            </w:tcBorders>
            <w:shd w:val="clear" w:color="auto" w:fill="auto"/>
            <w:vAlign w:val="center"/>
          </w:tcPr>
          <w:p w14:paraId="4189435F" w14:textId="77777777" w:rsidR="00512E43" w:rsidRDefault="00512E43" w:rsidP="006C343B">
            <w:pPr>
              <w:keepLines/>
              <w:autoSpaceDE w:val="0"/>
              <w:spacing w:after="0" w:line="240" w:lineRule="auto"/>
              <w:jc w:val="center"/>
            </w:pPr>
            <w:r>
              <w:rPr>
                <w:b/>
                <w:spacing w:val="-3"/>
              </w:rPr>
              <w:t>Розділ №</w:t>
            </w:r>
            <w:r w:rsidRPr="008C6422">
              <w:rPr>
                <w:b/>
                <w:spacing w:val="-3"/>
              </w:rPr>
              <w:t>1</w:t>
            </w:r>
            <w:r>
              <w:rPr>
                <w:b/>
                <w:spacing w:val="-3"/>
              </w:rPr>
              <w:t>.  Ліквідація пошкоджень, руйнувань та деформацій покриття доріг</w:t>
            </w:r>
          </w:p>
        </w:tc>
        <w:tc>
          <w:tcPr>
            <w:tcW w:w="1418" w:type="dxa"/>
            <w:tcBorders>
              <w:left w:val="single" w:sz="4" w:space="0" w:color="000000"/>
            </w:tcBorders>
            <w:shd w:val="clear" w:color="auto" w:fill="auto"/>
            <w:vAlign w:val="center"/>
          </w:tcPr>
          <w:p w14:paraId="49EA7C1D" w14:textId="77777777" w:rsidR="00512E43" w:rsidRDefault="00512E43" w:rsidP="006C343B">
            <w:pPr>
              <w:keepLines/>
              <w:autoSpaceDE w:val="0"/>
              <w:spacing w:after="0" w:line="240" w:lineRule="auto"/>
              <w:jc w:val="center"/>
            </w:pPr>
            <w:r>
              <w:t xml:space="preserve"> </w:t>
            </w:r>
          </w:p>
        </w:tc>
        <w:tc>
          <w:tcPr>
            <w:tcW w:w="1418" w:type="dxa"/>
            <w:tcBorders>
              <w:left w:val="single" w:sz="4" w:space="0" w:color="000000"/>
            </w:tcBorders>
            <w:shd w:val="clear" w:color="auto" w:fill="auto"/>
            <w:vAlign w:val="center"/>
          </w:tcPr>
          <w:p w14:paraId="43A82DE4" w14:textId="77777777" w:rsidR="00512E43" w:rsidRDefault="00512E43" w:rsidP="006C343B">
            <w:pPr>
              <w:keepLines/>
              <w:autoSpaceDE w:val="0"/>
              <w:spacing w:after="0" w:line="240" w:lineRule="auto"/>
              <w:jc w:val="center"/>
            </w:pPr>
            <w:r>
              <w:t xml:space="preserve"> </w:t>
            </w:r>
          </w:p>
        </w:tc>
        <w:tc>
          <w:tcPr>
            <w:tcW w:w="780" w:type="dxa"/>
            <w:gridSpan w:val="4"/>
            <w:tcBorders>
              <w:left w:val="single" w:sz="4" w:space="0" w:color="000000"/>
              <w:right w:val="single" w:sz="12" w:space="0" w:color="000000"/>
            </w:tcBorders>
            <w:shd w:val="clear" w:color="auto" w:fill="auto"/>
            <w:vAlign w:val="center"/>
          </w:tcPr>
          <w:p w14:paraId="25F55700" w14:textId="77777777" w:rsidR="00512E43" w:rsidRDefault="00512E43" w:rsidP="006C343B">
            <w:pPr>
              <w:keepLines/>
              <w:autoSpaceDE w:val="0"/>
              <w:spacing w:after="0" w:line="240" w:lineRule="auto"/>
              <w:jc w:val="center"/>
            </w:pPr>
            <w:r>
              <w:t xml:space="preserve"> </w:t>
            </w:r>
          </w:p>
        </w:tc>
      </w:tr>
      <w:tr w:rsidR="00512E43" w14:paraId="218A10F6" w14:textId="77777777" w:rsidTr="00512E43">
        <w:tblPrEx>
          <w:tblCellMar>
            <w:left w:w="28" w:type="dxa"/>
            <w:right w:w="28" w:type="dxa"/>
          </w:tblCellMar>
        </w:tblPrEx>
        <w:trPr>
          <w:gridAfter w:val="1"/>
          <w:wAfter w:w="30" w:type="dxa"/>
        </w:trPr>
        <w:tc>
          <w:tcPr>
            <w:tcW w:w="299" w:type="dxa"/>
            <w:shd w:val="clear" w:color="auto" w:fill="auto"/>
          </w:tcPr>
          <w:p w14:paraId="2CBC86DE" w14:textId="77777777" w:rsidR="00512E43" w:rsidRDefault="00512E43" w:rsidP="006C343B">
            <w:pPr>
              <w:snapToGrid w:val="0"/>
              <w:spacing w:line="254" w:lineRule="auto"/>
            </w:pPr>
          </w:p>
        </w:tc>
        <w:tc>
          <w:tcPr>
            <w:tcW w:w="578" w:type="dxa"/>
            <w:tcBorders>
              <w:left w:val="single" w:sz="12" w:space="0" w:color="000000"/>
            </w:tcBorders>
            <w:shd w:val="clear" w:color="auto" w:fill="auto"/>
          </w:tcPr>
          <w:p w14:paraId="578EC5E5" w14:textId="77777777" w:rsidR="00512E43" w:rsidRDefault="00512E43" w:rsidP="006C343B">
            <w:pPr>
              <w:keepLines/>
              <w:autoSpaceDE w:val="0"/>
              <w:spacing w:after="0" w:line="240" w:lineRule="auto"/>
              <w:jc w:val="center"/>
            </w:pPr>
            <w:r>
              <w:t>1</w:t>
            </w:r>
          </w:p>
        </w:tc>
        <w:tc>
          <w:tcPr>
            <w:tcW w:w="5384" w:type="dxa"/>
            <w:tcBorders>
              <w:left w:val="single" w:sz="4" w:space="0" w:color="000000"/>
            </w:tcBorders>
            <w:shd w:val="clear" w:color="auto" w:fill="auto"/>
          </w:tcPr>
          <w:p w14:paraId="1B4AB477" w14:textId="77777777" w:rsidR="00512E43" w:rsidRDefault="00512E43" w:rsidP="006C343B">
            <w:pPr>
              <w:keepLines/>
              <w:autoSpaceDE w:val="0"/>
              <w:spacing w:after="0" w:line="240" w:lineRule="auto"/>
            </w:pPr>
            <w:r>
              <w:rPr>
                <w:spacing w:val="-3"/>
              </w:rPr>
              <w:t>Холодне фрезерування покриття фрезою. самохідною з шириною фрезерування 0,4-0,7 м, при глибині фрезерування 60 мм.</w:t>
            </w:r>
          </w:p>
        </w:tc>
        <w:tc>
          <w:tcPr>
            <w:tcW w:w="1418" w:type="dxa"/>
            <w:tcBorders>
              <w:left w:val="single" w:sz="4" w:space="0" w:color="000000"/>
            </w:tcBorders>
            <w:shd w:val="clear" w:color="auto" w:fill="auto"/>
          </w:tcPr>
          <w:p w14:paraId="1BF9FDA4" w14:textId="77777777" w:rsidR="00512E43" w:rsidRDefault="00512E43" w:rsidP="006C343B">
            <w:pPr>
              <w:keepLines/>
              <w:autoSpaceDE w:val="0"/>
              <w:spacing w:after="0" w:line="240" w:lineRule="auto"/>
              <w:jc w:val="center"/>
            </w:pPr>
            <w:r>
              <w:rPr>
                <w:spacing w:val="-3"/>
              </w:rPr>
              <w:t xml:space="preserve"> м</w:t>
            </w:r>
            <w:r>
              <w:rPr>
                <w:spacing w:val="-3"/>
                <w:vertAlign w:val="superscript"/>
              </w:rPr>
              <w:t>2</w:t>
            </w:r>
          </w:p>
        </w:tc>
        <w:tc>
          <w:tcPr>
            <w:tcW w:w="1418" w:type="dxa"/>
            <w:tcBorders>
              <w:left w:val="single" w:sz="4" w:space="0" w:color="000000"/>
            </w:tcBorders>
            <w:shd w:val="clear" w:color="auto" w:fill="auto"/>
          </w:tcPr>
          <w:p w14:paraId="60845032" w14:textId="77777777" w:rsidR="00512E43" w:rsidRDefault="00512E43" w:rsidP="006C343B">
            <w:pPr>
              <w:keepLines/>
              <w:autoSpaceDE w:val="0"/>
              <w:spacing w:after="0" w:line="240" w:lineRule="auto"/>
              <w:jc w:val="center"/>
            </w:pPr>
            <w:r>
              <w:rPr>
                <w:rFonts w:eastAsia="Cambria Math" w:cs="Cambria Math"/>
                <w:lang w:val="en-US"/>
              </w:rPr>
              <w:t>1560</w:t>
            </w:r>
          </w:p>
        </w:tc>
        <w:tc>
          <w:tcPr>
            <w:tcW w:w="780" w:type="dxa"/>
            <w:gridSpan w:val="4"/>
            <w:tcBorders>
              <w:left w:val="single" w:sz="4" w:space="0" w:color="000000"/>
              <w:right w:val="single" w:sz="12" w:space="0" w:color="000000"/>
            </w:tcBorders>
            <w:shd w:val="clear" w:color="auto" w:fill="auto"/>
          </w:tcPr>
          <w:p w14:paraId="4F058347" w14:textId="77777777" w:rsidR="00512E43" w:rsidRDefault="00512E43" w:rsidP="006C343B">
            <w:pPr>
              <w:keepLines/>
              <w:autoSpaceDE w:val="0"/>
              <w:spacing w:after="0" w:line="240" w:lineRule="auto"/>
              <w:jc w:val="center"/>
            </w:pPr>
            <w:r>
              <w:t xml:space="preserve"> </w:t>
            </w:r>
          </w:p>
        </w:tc>
      </w:tr>
      <w:tr w:rsidR="00512E43" w14:paraId="1C2E747C" w14:textId="77777777" w:rsidTr="00512E43">
        <w:tblPrEx>
          <w:tblCellMar>
            <w:left w:w="28" w:type="dxa"/>
            <w:right w:w="28" w:type="dxa"/>
          </w:tblCellMar>
        </w:tblPrEx>
        <w:trPr>
          <w:gridAfter w:val="1"/>
          <w:wAfter w:w="30" w:type="dxa"/>
        </w:trPr>
        <w:tc>
          <w:tcPr>
            <w:tcW w:w="299" w:type="dxa"/>
            <w:shd w:val="clear" w:color="auto" w:fill="auto"/>
          </w:tcPr>
          <w:p w14:paraId="48B982DC" w14:textId="77777777" w:rsidR="00512E43" w:rsidRDefault="00512E43" w:rsidP="006C343B">
            <w:pPr>
              <w:snapToGrid w:val="0"/>
              <w:spacing w:line="254" w:lineRule="auto"/>
            </w:pPr>
          </w:p>
        </w:tc>
        <w:tc>
          <w:tcPr>
            <w:tcW w:w="578" w:type="dxa"/>
            <w:tcBorders>
              <w:left w:val="single" w:sz="12" w:space="0" w:color="000000"/>
            </w:tcBorders>
            <w:shd w:val="clear" w:color="auto" w:fill="auto"/>
          </w:tcPr>
          <w:p w14:paraId="0FDE156E" w14:textId="77777777" w:rsidR="00512E43" w:rsidRDefault="00512E43" w:rsidP="006C343B">
            <w:pPr>
              <w:keepLines/>
              <w:autoSpaceDE w:val="0"/>
              <w:spacing w:after="0" w:line="240" w:lineRule="auto"/>
              <w:jc w:val="center"/>
            </w:pPr>
            <w:r>
              <w:t>2</w:t>
            </w:r>
          </w:p>
        </w:tc>
        <w:tc>
          <w:tcPr>
            <w:tcW w:w="5384" w:type="dxa"/>
            <w:tcBorders>
              <w:left w:val="single" w:sz="4" w:space="0" w:color="000000"/>
            </w:tcBorders>
            <w:shd w:val="clear" w:color="auto" w:fill="auto"/>
          </w:tcPr>
          <w:p w14:paraId="55E8D8D4" w14:textId="77777777" w:rsidR="00512E43" w:rsidRDefault="00512E43" w:rsidP="006C343B">
            <w:pPr>
              <w:keepLines/>
              <w:autoSpaceDE w:val="0"/>
              <w:spacing w:after="0" w:line="240" w:lineRule="auto"/>
            </w:pPr>
            <w:r>
              <w:rPr>
                <w:spacing w:val="-3"/>
              </w:rPr>
              <w:t>Ліквідація вибоїн асфальтобетонного покриття без</w:t>
            </w:r>
          </w:p>
          <w:p w14:paraId="60D31BE0" w14:textId="77777777" w:rsidR="00512E43" w:rsidRDefault="00512E43" w:rsidP="006C343B">
            <w:pPr>
              <w:keepLines/>
              <w:autoSpaceDE w:val="0"/>
              <w:spacing w:after="0" w:line="240" w:lineRule="auto"/>
            </w:pPr>
            <w:r>
              <w:rPr>
                <w:spacing w:val="-3"/>
              </w:rPr>
              <w:t>розламування старого покриття площею ремонту до 3 м</w:t>
            </w:r>
            <w:r>
              <w:rPr>
                <w:spacing w:val="-3"/>
                <w:vertAlign w:val="superscript"/>
              </w:rPr>
              <w:t>2</w:t>
            </w:r>
            <w:r>
              <w:rPr>
                <w:spacing w:val="-3"/>
              </w:rPr>
              <w:t xml:space="preserve">, при товщині шару до 60 мм (Суміші асфальтобетонні гарячі , дрібнозернисті, тип Б, марка 2 – </w:t>
            </w:r>
            <w:r w:rsidRPr="008C6422">
              <w:rPr>
                <w:rFonts w:eastAsia="Cambria Math" w:cs="Cambria Math"/>
                <w:spacing w:val="-3"/>
                <w:lang w:eastAsia="zh-CN"/>
              </w:rPr>
              <w:t>37,44</w:t>
            </w:r>
            <w:r>
              <w:rPr>
                <w:spacing w:val="-3"/>
              </w:rPr>
              <w:t xml:space="preserve"> т. Емульсія бітумна,  дорожна</w:t>
            </w:r>
          </w:p>
          <w:p w14:paraId="1DE13891" w14:textId="77777777" w:rsidR="00512E43" w:rsidRDefault="00512E43" w:rsidP="006C343B">
            <w:pPr>
              <w:keepLines/>
              <w:autoSpaceDE w:val="0"/>
              <w:spacing w:after="0" w:line="240" w:lineRule="auto"/>
            </w:pPr>
            <w:r>
              <w:rPr>
                <w:spacing w:val="-3"/>
              </w:rPr>
              <w:t xml:space="preserve"> ЕКШ-60 – </w:t>
            </w:r>
            <w:r>
              <w:rPr>
                <w:rFonts w:eastAsia="Cambria Math" w:cs="Cambria Math"/>
                <w:spacing w:val="-3"/>
                <w:lang w:val="ru-RU" w:eastAsia="zh-CN"/>
              </w:rPr>
              <w:t>0,26</w:t>
            </w:r>
            <w:r>
              <w:rPr>
                <w:spacing w:val="-3"/>
              </w:rPr>
              <w:t xml:space="preserve"> т)</w:t>
            </w:r>
            <w:r>
              <w:rPr>
                <w:spacing w:val="-3"/>
                <w:lang w:val="en-US"/>
              </w:rPr>
              <w:t>.</w:t>
            </w:r>
          </w:p>
        </w:tc>
        <w:tc>
          <w:tcPr>
            <w:tcW w:w="1418" w:type="dxa"/>
            <w:tcBorders>
              <w:left w:val="single" w:sz="4" w:space="0" w:color="000000"/>
            </w:tcBorders>
            <w:shd w:val="clear" w:color="auto" w:fill="auto"/>
          </w:tcPr>
          <w:p w14:paraId="6443E47F" w14:textId="77777777" w:rsidR="00512E43" w:rsidRDefault="00512E43" w:rsidP="006C343B">
            <w:pPr>
              <w:keepLines/>
              <w:autoSpaceDE w:val="0"/>
              <w:spacing w:after="0" w:line="240" w:lineRule="auto"/>
              <w:jc w:val="center"/>
            </w:pPr>
            <w:r>
              <w:rPr>
                <w:spacing w:val="-3"/>
              </w:rPr>
              <w:t>м</w:t>
            </w:r>
            <w:r>
              <w:rPr>
                <w:spacing w:val="-3"/>
                <w:vertAlign w:val="superscript"/>
              </w:rPr>
              <w:t>2</w:t>
            </w:r>
          </w:p>
        </w:tc>
        <w:tc>
          <w:tcPr>
            <w:tcW w:w="1418" w:type="dxa"/>
            <w:tcBorders>
              <w:left w:val="single" w:sz="4" w:space="0" w:color="000000"/>
            </w:tcBorders>
            <w:shd w:val="clear" w:color="auto" w:fill="auto"/>
          </w:tcPr>
          <w:p w14:paraId="1BA1C377" w14:textId="77777777" w:rsidR="00512E43" w:rsidRDefault="00512E43" w:rsidP="006C343B">
            <w:pPr>
              <w:keepLines/>
              <w:autoSpaceDE w:val="0"/>
              <w:spacing w:after="0" w:line="240" w:lineRule="auto"/>
              <w:jc w:val="center"/>
            </w:pPr>
            <w:r>
              <w:rPr>
                <w:rFonts w:eastAsia="Cambria Math" w:cs="Cambria Math"/>
                <w:lang w:val="ru-RU" w:eastAsia="zh-CN"/>
              </w:rPr>
              <w:t>260</w:t>
            </w:r>
          </w:p>
        </w:tc>
        <w:tc>
          <w:tcPr>
            <w:tcW w:w="780" w:type="dxa"/>
            <w:gridSpan w:val="4"/>
            <w:tcBorders>
              <w:left w:val="single" w:sz="4" w:space="0" w:color="000000"/>
              <w:right w:val="single" w:sz="12" w:space="0" w:color="000000"/>
            </w:tcBorders>
            <w:shd w:val="clear" w:color="auto" w:fill="auto"/>
          </w:tcPr>
          <w:p w14:paraId="27D47237" w14:textId="77777777" w:rsidR="00512E43" w:rsidRDefault="00512E43" w:rsidP="006C343B">
            <w:pPr>
              <w:keepLines/>
              <w:autoSpaceDE w:val="0"/>
              <w:spacing w:after="0" w:line="240" w:lineRule="auto"/>
              <w:jc w:val="center"/>
            </w:pPr>
            <w:r>
              <w:t xml:space="preserve"> </w:t>
            </w:r>
          </w:p>
        </w:tc>
      </w:tr>
      <w:tr w:rsidR="00512E43" w14:paraId="529FFB55" w14:textId="77777777" w:rsidTr="00512E43">
        <w:tblPrEx>
          <w:tblCellMar>
            <w:left w:w="28" w:type="dxa"/>
            <w:right w:w="28" w:type="dxa"/>
          </w:tblCellMar>
        </w:tblPrEx>
        <w:trPr>
          <w:gridAfter w:val="1"/>
          <w:wAfter w:w="30" w:type="dxa"/>
        </w:trPr>
        <w:tc>
          <w:tcPr>
            <w:tcW w:w="299" w:type="dxa"/>
            <w:shd w:val="clear" w:color="auto" w:fill="auto"/>
          </w:tcPr>
          <w:p w14:paraId="3D377DFB" w14:textId="77777777" w:rsidR="00512E43" w:rsidRDefault="00512E43" w:rsidP="006C343B">
            <w:pPr>
              <w:snapToGrid w:val="0"/>
              <w:spacing w:line="254" w:lineRule="auto"/>
            </w:pPr>
          </w:p>
        </w:tc>
        <w:tc>
          <w:tcPr>
            <w:tcW w:w="578" w:type="dxa"/>
            <w:tcBorders>
              <w:left w:val="single" w:sz="12" w:space="0" w:color="000000"/>
            </w:tcBorders>
            <w:shd w:val="clear" w:color="auto" w:fill="auto"/>
          </w:tcPr>
          <w:p w14:paraId="14E8E439" w14:textId="77777777" w:rsidR="00512E43" w:rsidRDefault="00512E43" w:rsidP="006C343B">
            <w:pPr>
              <w:keepLines/>
              <w:autoSpaceDE w:val="0"/>
              <w:spacing w:after="0" w:line="240" w:lineRule="auto"/>
              <w:jc w:val="center"/>
            </w:pPr>
            <w:r>
              <w:t>3</w:t>
            </w:r>
          </w:p>
        </w:tc>
        <w:tc>
          <w:tcPr>
            <w:tcW w:w="5384" w:type="dxa"/>
            <w:tcBorders>
              <w:left w:val="single" w:sz="4" w:space="0" w:color="000000"/>
            </w:tcBorders>
            <w:shd w:val="clear" w:color="auto" w:fill="auto"/>
          </w:tcPr>
          <w:p w14:paraId="4588109C" w14:textId="77777777" w:rsidR="00512E43" w:rsidRDefault="00512E43" w:rsidP="006C343B">
            <w:pPr>
              <w:keepLines/>
              <w:autoSpaceDE w:val="0"/>
              <w:spacing w:after="0" w:line="240" w:lineRule="auto"/>
            </w:pPr>
            <w:r>
              <w:rPr>
                <w:spacing w:val="-3"/>
              </w:rPr>
              <w:t>Ліквідація вибоїн асфальтобетонного покриття без</w:t>
            </w:r>
          </w:p>
          <w:p w14:paraId="0FF20977" w14:textId="77777777" w:rsidR="00512E43" w:rsidRDefault="00512E43" w:rsidP="006C343B">
            <w:pPr>
              <w:keepLines/>
              <w:autoSpaceDE w:val="0"/>
              <w:spacing w:after="0" w:line="240" w:lineRule="auto"/>
            </w:pPr>
            <w:r>
              <w:rPr>
                <w:spacing w:val="-3"/>
              </w:rPr>
              <w:t>розламування старого покриття площею ремонту до 10 м</w:t>
            </w:r>
            <w:r>
              <w:rPr>
                <w:spacing w:val="-3"/>
                <w:vertAlign w:val="superscript"/>
              </w:rPr>
              <w:t>2</w:t>
            </w:r>
            <w:r>
              <w:rPr>
                <w:spacing w:val="-3"/>
              </w:rPr>
              <w:t xml:space="preserve">,  при товщині шару до 60 мм (Суміші асфальтобетонні гарячі , дрібнозернисті, тип Б, марка 2 – 86,4 т. Емульсія бітумна,  дорожна </w:t>
            </w:r>
          </w:p>
          <w:p w14:paraId="5361D712" w14:textId="77777777" w:rsidR="00512E43" w:rsidRDefault="00512E43" w:rsidP="006C343B">
            <w:pPr>
              <w:keepLines/>
              <w:autoSpaceDE w:val="0"/>
              <w:spacing w:after="0" w:line="240" w:lineRule="auto"/>
            </w:pPr>
            <w:r>
              <w:rPr>
                <w:spacing w:val="-3"/>
              </w:rPr>
              <w:t xml:space="preserve">ЕКШ-60 – </w:t>
            </w:r>
            <w:r>
              <w:rPr>
                <w:rFonts w:eastAsia="Cambria Math" w:cs="Cambria Math"/>
                <w:spacing w:val="-3"/>
                <w:lang w:eastAsia="zh-CN"/>
              </w:rPr>
              <w:t xml:space="preserve">0,6 </w:t>
            </w:r>
            <w:r>
              <w:rPr>
                <w:spacing w:val="-3"/>
              </w:rPr>
              <w:t>т)</w:t>
            </w:r>
            <w:r>
              <w:rPr>
                <w:spacing w:val="-3"/>
                <w:lang w:val="en-US"/>
              </w:rPr>
              <w:t>.</w:t>
            </w:r>
          </w:p>
        </w:tc>
        <w:tc>
          <w:tcPr>
            <w:tcW w:w="1418" w:type="dxa"/>
            <w:tcBorders>
              <w:left w:val="single" w:sz="4" w:space="0" w:color="000000"/>
            </w:tcBorders>
            <w:shd w:val="clear" w:color="auto" w:fill="auto"/>
          </w:tcPr>
          <w:p w14:paraId="6B84BA42" w14:textId="77777777" w:rsidR="00512E43" w:rsidRDefault="00512E43" w:rsidP="006C343B">
            <w:pPr>
              <w:keepLines/>
              <w:autoSpaceDE w:val="0"/>
              <w:spacing w:after="0" w:line="240" w:lineRule="auto"/>
              <w:jc w:val="center"/>
            </w:pPr>
            <w:r>
              <w:rPr>
                <w:spacing w:val="-3"/>
              </w:rPr>
              <w:t xml:space="preserve"> м</w:t>
            </w:r>
            <w:r>
              <w:rPr>
                <w:spacing w:val="-3"/>
                <w:vertAlign w:val="superscript"/>
              </w:rPr>
              <w:t>2</w:t>
            </w:r>
          </w:p>
        </w:tc>
        <w:tc>
          <w:tcPr>
            <w:tcW w:w="1418" w:type="dxa"/>
            <w:tcBorders>
              <w:left w:val="single" w:sz="4" w:space="0" w:color="000000"/>
            </w:tcBorders>
            <w:shd w:val="clear" w:color="auto" w:fill="auto"/>
          </w:tcPr>
          <w:p w14:paraId="5DEA6552" w14:textId="77777777" w:rsidR="00512E43" w:rsidRDefault="00512E43" w:rsidP="006C343B">
            <w:pPr>
              <w:keepLines/>
              <w:autoSpaceDE w:val="0"/>
              <w:spacing w:after="0" w:line="240" w:lineRule="auto"/>
              <w:jc w:val="center"/>
            </w:pPr>
            <w:r>
              <w:t>600</w:t>
            </w:r>
          </w:p>
        </w:tc>
        <w:tc>
          <w:tcPr>
            <w:tcW w:w="780" w:type="dxa"/>
            <w:gridSpan w:val="4"/>
            <w:tcBorders>
              <w:left w:val="single" w:sz="4" w:space="0" w:color="000000"/>
              <w:right w:val="single" w:sz="12" w:space="0" w:color="000000"/>
            </w:tcBorders>
            <w:shd w:val="clear" w:color="auto" w:fill="auto"/>
          </w:tcPr>
          <w:p w14:paraId="043DD1A3" w14:textId="77777777" w:rsidR="00512E43" w:rsidRDefault="00512E43" w:rsidP="006C343B">
            <w:pPr>
              <w:keepLines/>
              <w:autoSpaceDE w:val="0"/>
              <w:spacing w:after="0" w:line="240" w:lineRule="auto"/>
              <w:jc w:val="center"/>
            </w:pPr>
            <w:r>
              <w:t xml:space="preserve"> </w:t>
            </w:r>
          </w:p>
        </w:tc>
      </w:tr>
      <w:tr w:rsidR="00512E43" w14:paraId="48B24AB9" w14:textId="77777777" w:rsidTr="00512E43">
        <w:tblPrEx>
          <w:tblCellMar>
            <w:left w:w="28" w:type="dxa"/>
            <w:right w:w="28" w:type="dxa"/>
          </w:tblCellMar>
        </w:tblPrEx>
        <w:trPr>
          <w:gridAfter w:val="1"/>
          <w:wAfter w:w="30" w:type="dxa"/>
        </w:trPr>
        <w:tc>
          <w:tcPr>
            <w:tcW w:w="299" w:type="dxa"/>
            <w:shd w:val="clear" w:color="auto" w:fill="auto"/>
          </w:tcPr>
          <w:p w14:paraId="5E79D0A8" w14:textId="77777777" w:rsidR="00512E43" w:rsidRDefault="00512E43" w:rsidP="006C343B">
            <w:pPr>
              <w:snapToGrid w:val="0"/>
              <w:spacing w:line="254" w:lineRule="auto"/>
            </w:pPr>
          </w:p>
        </w:tc>
        <w:tc>
          <w:tcPr>
            <w:tcW w:w="578" w:type="dxa"/>
            <w:tcBorders>
              <w:left w:val="single" w:sz="12" w:space="0" w:color="000000"/>
            </w:tcBorders>
            <w:shd w:val="clear" w:color="auto" w:fill="auto"/>
          </w:tcPr>
          <w:p w14:paraId="0246A2A3" w14:textId="77777777" w:rsidR="00512E43" w:rsidRDefault="00512E43" w:rsidP="006C343B">
            <w:pPr>
              <w:keepLines/>
              <w:autoSpaceDE w:val="0"/>
              <w:spacing w:after="0" w:line="240" w:lineRule="auto"/>
              <w:jc w:val="center"/>
            </w:pPr>
            <w:r>
              <w:t>4</w:t>
            </w:r>
          </w:p>
        </w:tc>
        <w:tc>
          <w:tcPr>
            <w:tcW w:w="5384" w:type="dxa"/>
            <w:tcBorders>
              <w:left w:val="single" w:sz="4" w:space="0" w:color="000000"/>
            </w:tcBorders>
            <w:shd w:val="clear" w:color="auto" w:fill="auto"/>
          </w:tcPr>
          <w:p w14:paraId="6ADA0661" w14:textId="77777777" w:rsidR="00512E43" w:rsidRDefault="00512E43" w:rsidP="006C343B">
            <w:pPr>
              <w:keepLines/>
              <w:autoSpaceDE w:val="0"/>
              <w:spacing w:after="0" w:line="240" w:lineRule="auto"/>
            </w:pPr>
            <w:r>
              <w:rPr>
                <w:spacing w:val="-3"/>
              </w:rPr>
              <w:t xml:space="preserve">Влаштування нижнього шару при ліквідації вибоїн покриття, глибина яких більше 70 мм </w:t>
            </w:r>
          </w:p>
          <w:p w14:paraId="493395CD" w14:textId="77777777" w:rsidR="00512E43" w:rsidRDefault="00512E43" w:rsidP="006C343B">
            <w:pPr>
              <w:keepLines/>
              <w:autoSpaceDE w:val="0"/>
              <w:spacing w:after="0" w:line="240" w:lineRule="auto"/>
            </w:pPr>
            <w:r>
              <w:rPr>
                <w:spacing w:val="-3"/>
              </w:rPr>
              <w:t xml:space="preserve"> (Щебенево - піщана суміш С-7 – 23,03 м</w:t>
            </w:r>
            <w:r>
              <w:rPr>
                <w:spacing w:val="-3"/>
                <w:vertAlign w:val="superscript"/>
              </w:rPr>
              <w:t>3</w:t>
            </w:r>
            <w:r>
              <w:rPr>
                <w:spacing w:val="-3"/>
              </w:rPr>
              <w:t>).</w:t>
            </w:r>
          </w:p>
        </w:tc>
        <w:tc>
          <w:tcPr>
            <w:tcW w:w="1418" w:type="dxa"/>
            <w:tcBorders>
              <w:left w:val="single" w:sz="4" w:space="0" w:color="000000"/>
            </w:tcBorders>
            <w:shd w:val="clear" w:color="auto" w:fill="auto"/>
          </w:tcPr>
          <w:p w14:paraId="5B06ACDE" w14:textId="77777777" w:rsidR="00512E43" w:rsidRDefault="00512E43" w:rsidP="006C343B">
            <w:pPr>
              <w:keepLines/>
              <w:autoSpaceDE w:val="0"/>
              <w:spacing w:after="0" w:line="240" w:lineRule="auto"/>
              <w:jc w:val="center"/>
            </w:pPr>
            <w:r>
              <w:rPr>
                <w:spacing w:val="-3"/>
              </w:rPr>
              <w:t>м</w:t>
            </w:r>
            <w:r>
              <w:rPr>
                <w:spacing w:val="-3"/>
                <w:vertAlign w:val="superscript"/>
              </w:rPr>
              <w:t>2</w:t>
            </w:r>
          </w:p>
        </w:tc>
        <w:tc>
          <w:tcPr>
            <w:tcW w:w="1418" w:type="dxa"/>
            <w:tcBorders>
              <w:left w:val="single" w:sz="4" w:space="0" w:color="000000"/>
            </w:tcBorders>
            <w:shd w:val="clear" w:color="auto" w:fill="auto"/>
          </w:tcPr>
          <w:p w14:paraId="2A22A0DC" w14:textId="77777777" w:rsidR="00512E43" w:rsidRDefault="00512E43" w:rsidP="006C343B">
            <w:pPr>
              <w:keepLines/>
              <w:autoSpaceDE w:val="0"/>
              <w:spacing w:after="0" w:line="240" w:lineRule="auto"/>
              <w:jc w:val="center"/>
            </w:pPr>
            <w:r>
              <w:rPr>
                <w:rFonts w:eastAsia="Cambria Math" w:cs="Cambria Math"/>
                <w:lang w:eastAsia="zh-CN"/>
              </w:rPr>
              <w:t>235</w:t>
            </w:r>
          </w:p>
        </w:tc>
        <w:tc>
          <w:tcPr>
            <w:tcW w:w="780" w:type="dxa"/>
            <w:gridSpan w:val="4"/>
            <w:tcBorders>
              <w:left w:val="single" w:sz="4" w:space="0" w:color="000000"/>
              <w:right w:val="single" w:sz="12" w:space="0" w:color="000000"/>
            </w:tcBorders>
            <w:shd w:val="clear" w:color="auto" w:fill="auto"/>
          </w:tcPr>
          <w:p w14:paraId="0D81D418" w14:textId="77777777" w:rsidR="00512E43" w:rsidRDefault="00512E43" w:rsidP="006C343B">
            <w:pPr>
              <w:keepLines/>
              <w:autoSpaceDE w:val="0"/>
              <w:spacing w:after="0" w:line="240" w:lineRule="auto"/>
              <w:jc w:val="center"/>
            </w:pPr>
            <w:r>
              <w:t xml:space="preserve"> </w:t>
            </w:r>
          </w:p>
        </w:tc>
      </w:tr>
      <w:tr w:rsidR="00512E43" w14:paraId="552C214A" w14:textId="77777777" w:rsidTr="00512E43">
        <w:tblPrEx>
          <w:tblCellMar>
            <w:left w:w="28" w:type="dxa"/>
            <w:right w:w="28" w:type="dxa"/>
          </w:tblCellMar>
        </w:tblPrEx>
        <w:trPr>
          <w:gridAfter w:val="1"/>
          <w:wAfter w:w="30" w:type="dxa"/>
        </w:trPr>
        <w:tc>
          <w:tcPr>
            <w:tcW w:w="299" w:type="dxa"/>
            <w:shd w:val="clear" w:color="auto" w:fill="auto"/>
          </w:tcPr>
          <w:p w14:paraId="7AE98946" w14:textId="77777777" w:rsidR="00512E43" w:rsidRDefault="00512E43" w:rsidP="006C343B">
            <w:pPr>
              <w:snapToGrid w:val="0"/>
              <w:spacing w:line="254" w:lineRule="auto"/>
            </w:pPr>
          </w:p>
        </w:tc>
        <w:tc>
          <w:tcPr>
            <w:tcW w:w="578" w:type="dxa"/>
            <w:tcBorders>
              <w:left w:val="single" w:sz="12" w:space="0" w:color="000000"/>
              <w:bottom w:val="single" w:sz="4" w:space="0" w:color="000000"/>
            </w:tcBorders>
            <w:shd w:val="clear" w:color="auto" w:fill="auto"/>
          </w:tcPr>
          <w:p w14:paraId="6C443C1C" w14:textId="77777777" w:rsidR="00512E43" w:rsidRDefault="00512E43" w:rsidP="006C343B">
            <w:pPr>
              <w:keepLines/>
              <w:autoSpaceDE w:val="0"/>
              <w:spacing w:after="0" w:line="240" w:lineRule="auto"/>
              <w:jc w:val="center"/>
            </w:pPr>
            <w:r>
              <w:t>5</w:t>
            </w:r>
          </w:p>
        </w:tc>
        <w:tc>
          <w:tcPr>
            <w:tcW w:w="5384" w:type="dxa"/>
            <w:tcBorders>
              <w:left w:val="single" w:sz="4" w:space="0" w:color="000000"/>
            </w:tcBorders>
            <w:shd w:val="clear" w:color="auto" w:fill="auto"/>
          </w:tcPr>
          <w:p w14:paraId="10C2FDC7" w14:textId="77777777" w:rsidR="00512E43" w:rsidRDefault="00512E43" w:rsidP="006C343B">
            <w:pPr>
              <w:keepLines/>
              <w:autoSpaceDE w:val="0"/>
              <w:spacing w:after="0" w:line="240" w:lineRule="auto"/>
            </w:pPr>
            <w:r>
              <w:rPr>
                <w:spacing w:val="-3"/>
              </w:rPr>
              <w:t>Ліквідація вибоїн асфальтобетонного покриття без</w:t>
            </w:r>
          </w:p>
          <w:p w14:paraId="238E7BA9" w14:textId="77777777" w:rsidR="00512E43" w:rsidRDefault="00512E43" w:rsidP="006C343B">
            <w:pPr>
              <w:keepLines/>
              <w:autoSpaceDE w:val="0"/>
              <w:spacing w:after="0" w:line="240" w:lineRule="auto"/>
            </w:pPr>
            <w:r>
              <w:rPr>
                <w:spacing w:val="-3"/>
              </w:rPr>
              <w:t>розламування старого покриття площею ремонту до 25 м</w:t>
            </w:r>
            <w:r>
              <w:rPr>
                <w:spacing w:val="-3"/>
                <w:vertAlign w:val="superscript"/>
              </w:rPr>
              <w:t>2</w:t>
            </w:r>
            <w:r>
              <w:rPr>
                <w:spacing w:val="-3"/>
              </w:rPr>
              <w:t xml:space="preserve">,  при товщині шару до 60 мм (Суміші асфальтобетонні гарячі, дрібнозернисті, тип Б, марка 2 – 100,8  т. Емульсія бітумна,  дорожна     </w:t>
            </w:r>
          </w:p>
          <w:p w14:paraId="2C2AB6FF" w14:textId="77777777" w:rsidR="00512E43" w:rsidRDefault="00512E43" w:rsidP="006C343B">
            <w:pPr>
              <w:keepLines/>
              <w:autoSpaceDE w:val="0"/>
              <w:spacing w:after="0" w:line="240" w:lineRule="auto"/>
            </w:pPr>
            <w:r>
              <w:rPr>
                <w:spacing w:val="-3"/>
              </w:rPr>
              <w:t xml:space="preserve"> ЕКШ-60 – </w:t>
            </w:r>
            <w:r>
              <w:rPr>
                <w:rFonts w:eastAsia="Cambria Math" w:cs="Cambria Math"/>
                <w:spacing w:val="-3"/>
                <w:lang w:eastAsia="zh-CN"/>
              </w:rPr>
              <w:t>0,7</w:t>
            </w:r>
            <w:r>
              <w:rPr>
                <w:spacing w:val="-3"/>
                <w:lang w:val="en-US"/>
              </w:rPr>
              <w:t xml:space="preserve"> </w:t>
            </w:r>
            <w:r>
              <w:rPr>
                <w:spacing w:val="-3"/>
              </w:rPr>
              <w:t>т)</w:t>
            </w:r>
            <w:r>
              <w:rPr>
                <w:spacing w:val="-3"/>
                <w:lang w:val="en-US"/>
              </w:rPr>
              <w:t>.</w:t>
            </w:r>
          </w:p>
        </w:tc>
        <w:tc>
          <w:tcPr>
            <w:tcW w:w="1418" w:type="dxa"/>
            <w:tcBorders>
              <w:left w:val="single" w:sz="4" w:space="0" w:color="000000"/>
            </w:tcBorders>
            <w:shd w:val="clear" w:color="auto" w:fill="auto"/>
          </w:tcPr>
          <w:p w14:paraId="7DBB1BBD" w14:textId="77777777" w:rsidR="00512E43" w:rsidRDefault="00512E43" w:rsidP="006C343B">
            <w:pPr>
              <w:keepLines/>
              <w:autoSpaceDE w:val="0"/>
              <w:spacing w:after="0" w:line="240" w:lineRule="auto"/>
              <w:jc w:val="center"/>
            </w:pPr>
            <w:r>
              <w:rPr>
                <w:spacing w:val="-3"/>
              </w:rPr>
              <w:t>м</w:t>
            </w:r>
            <w:r>
              <w:rPr>
                <w:spacing w:val="-3"/>
                <w:vertAlign w:val="superscript"/>
              </w:rPr>
              <w:t>2</w:t>
            </w:r>
          </w:p>
        </w:tc>
        <w:tc>
          <w:tcPr>
            <w:tcW w:w="1418" w:type="dxa"/>
            <w:tcBorders>
              <w:left w:val="single" w:sz="4" w:space="0" w:color="000000"/>
            </w:tcBorders>
            <w:shd w:val="clear" w:color="auto" w:fill="auto"/>
          </w:tcPr>
          <w:p w14:paraId="0E243054" w14:textId="77777777" w:rsidR="00512E43" w:rsidRDefault="00512E43" w:rsidP="006C343B">
            <w:pPr>
              <w:keepLines/>
              <w:autoSpaceDE w:val="0"/>
              <w:spacing w:after="0" w:line="240" w:lineRule="auto"/>
              <w:jc w:val="center"/>
            </w:pPr>
            <w:r>
              <w:rPr>
                <w:rFonts w:eastAsia="Cambria Math" w:cs="Cambria Math"/>
                <w:lang w:eastAsia="zh-CN"/>
              </w:rPr>
              <w:t>700</w:t>
            </w:r>
          </w:p>
        </w:tc>
        <w:tc>
          <w:tcPr>
            <w:tcW w:w="780" w:type="dxa"/>
            <w:gridSpan w:val="4"/>
            <w:tcBorders>
              <w:left w:val="single" w:sz="4" w:space="0" w:color="000000"/>
              <w:right w:val="single" w:sz="12" w:space="0" w:color="000000"/>
            </w:tcBorders>
            <w:shd w:val="clear" w:color="auto" w:fill="auto"/>
          </w:tcPr>
          <w:p w14:paraId="1D5EB400" w14:textId="77777777" w:rsidR="00512E43" w:rsidRDefault="00512E43" w:rsidP="006C343B">
            <w:pPr>
              <w:keepLines/>
              <w:autoSpaceDE w:val="0"/>
              <w:spacing w:after="0" w:line="240" w:lineRule="auto"/>
              <w:jc w:val="center"/>
            </w:pPr>
            <w:r>
              <w:t xml:space="preserve"> </w:t>
            </w:r>
          </w:p>
        </w:tc>
      </w:tr>
    </w:tbl>
    <w:p w14:paraId="6F75669A" w14:textId="77777777" w:rsidR="00FA25DE" w:rsidRPr="00FA25DE" w:rsidRDefault="00FA25DE" w:rsidP="00FA25DE">
      <w:pPr>
        <w:jc w:val="center"/>
        <w:rPr>
          <w:rFonts w:ascii="Times New Roman" w:hAnsi="Times New Roman" w:cs="Times New Roman"/>
          <w:b/>
          <w:bCs/>
          <w:sz w:val="24"/>
          <w:szCs w:val="24"/>
        </w:rPr>
      </w:pPr>
    </w:p>
    <w:sectPr w:rsidR="00FA25DE" w:rsidRPr="00FA25DE" w:rsidSect="00D4342C">
      <w:pgSz w:w="11906" w:h="16838"/>
      <w:pgMar w:top="1134" w:right="62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15526"/>
    <w:multiLevelType w:val="hybridMultilevel"/>
    <w:tmpl w:val="E222C60C"/>
    <w:lvl w:ilvl="0" w:tplc="E7483440">
      <w:start w:val="3"/>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CD"/>
    <w:rsid w:val="00044F2E"/>
    <w:rsid w:val="000637A6"/>
    <w:rsid w:val="0014375D"/>
    <w:rsid w:val="001446C6"/>
    <w:rsid w:val="001A37E1"/>
    <w:rsid w:val="002D4372"/>
    <w:rsid w:val="00353A30"/>
    <w:rsid w:val="00504B06"/>
    <w:rsid w:val="00512E43"/>
    <w:rsid w:val="00607734"/>
    <w:rsid w:val="00797DE4"/>
    <w:rsid w:val="009A1504"/>
    <w:rsid w:val="009A45FE"/>
    <w:rsid w:val="00B92ECD"/>
    <w:rsid w:val="00C23DF5"/>
    <w:rsid w:val="00CC294D"/>
    <w:rsid w:val="00D23A30"/>
    <w:rsid w:val="00D4342C"/>
    <w:rsid w:val="00D7593E"/>
    <w:rsid w:val="00F63619"/>
    <w:rsid w:val="00FA25D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3EE9"/>
  <w15:chartTrackingRefBased/>
  <w15:docId w15:val="{BC394391-E998-46B2-9932-CEE10A7D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C294D"/>
    <w:rPr>
      <w:color w:val="467886" w:themeColor="hyperlink"/>
      <w:u w:val="single"/>
    </w:rPr>
  </w:style>
  <w:style w:type="character" w:styleId="a5">
    <w:name w:val="Unresolved Mention"/>
    <w:basedOn w:val="a0"/>
    <w:uiPriority w:val="99"/>
    <w:semiHidden/>
    <w:unhideWhenUsed/>
    <w:rsid w:val="00CC294D"/>
    <w:rPr>
      <w:color w:val="605E5C"/>
      <w:shd w:val="clear" w:color="auto" w:fill="E1DFDD"/>
    </w:rPr>
  </w:style>
  <w:style w:type="paragraph" w:styleId="a6">
    <w:name w:val="List Paragraph"/>
    <w:basedOn w:val="a"/>
    <w:uiPriority w:val="34"/>
    <w:qFormat/>
    <w:rsid w:val="00CC294D"/>
    <w:pPr>
      <w:ind w:left="720"/>
      <w:contextualSpacing/>
    </w:pPr>
  </w:style>
  <w:style w:type="paragraph" w:customStyle="1" w:styleId="a7">
    <w:name w:val="Содержимое таблицы"/>
    <w:basedOn w:val="a"/>
    <w:rsid w:val="00512E43"/>
    <w:pPr>
      <w:suppressLineNumbers/>
      <w:suppressAutoHyphens/>
      <w:spacing w:line="254" w:lineRule="auto"/>
    </w:pPr>
    <w:rPr>
      <w:rFonts w:ascii="Cambria Math" w:eastAsia="Cambria Math" w:hAnsi="Cambria Math" w:cs="Cambria Math"/>
      <w:kern w:val="0"/>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ukhivska.otg.dp.gov.ua/rishennya-gromadi/pro-vnesennia-zmin-do-zakhodiv-do-prohram-na-2026-rik-6" TargetMode="External"/><Relationship Id="rId5" Type="http://schemas.openxmlformats.org/officeDocument/2006/relationships/hyperlink" Target="https://obukhivska.otg.dp.gov.ua/rishennya-gromadi/pro-biudzhet-obukhivskoi-selyshchnoi-terytorialnoi-hromady-na-2026-rik-045660000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849</Words>
  <Characters>4842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dc:creator>
  <cp:keywords/>
  <dc:description/>
  <cp:lastModifiedBy>Богдан</cp:lastModifiedBy>
  <cp:revision>5</cp:revision>
  <dcterms:created xsi:type="dcterms:W3CDTF">2026-03-16T07:15:00Z</dcterms:created>
  <dcterms:modified xsi:type="dcterms:W3CDTF">2026-03-16T11:46:00Z</dcterms:modified>
</cp:coreProperties>
</file>