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b/>
          <w:color w:val="050505"/>
          <w:sz w:val="23"/>
          <w:szCs w:val="23"/>
          <w:lang w:eastAsia="uk-UA"/>
        </w:rPr>
        <w:t xml:space="preserve">!!!! </w:t>
      </w:r>
      <w:r w:rsidRPr="00B06975">
        <w:rPr>
          <w:rFonts w:ascii="Times New Roman" w:eastAsia="Times New Roman" w:hAnsi="Times New Roman" w:cs="Times New Roman"/>
          <w:b/>
          <w:color w:val="050505"/>
          <w:sz w:val="23"/>
          <w:szCs w:val="23"/>
          <w:lang w:eastAsia="uk-UA"/>
        </w:rPr>
        <w:t>ІНФОРМУЄМО</w:t>
      </w:r>
      <w:r>
        <w:rPr>
          <w:rFonts w:ascii="Times New Roman" w:eastAsia="Times New Roman" w:hAnsi="Times New Roman" w:cs="Times New Roman"/>
          <w:b/>
          <w:color w:val="050505"/>
          <w:sz w:val="23"/>
          <w:szCs w:val="23"/>
          <w:lang w:eastAsia="uk-UA"/>
        </w:rPr>
        <w:t xml:space="preserve"> !!!!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У КВІТНІ ЗАКІНЧУЄТЬСЯ ЖИТЛОВА СУБСИДІЯ НА ОПАЛЮВАЛЬНИЙ СЕЗОН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З 1 травня по 30 вересня будуть розраховані субсидії на неопалювальний період.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Житлові субсидії та пільги на неопалювальний сезон з травня будуть перепризначені для переважної більшості одержувачів, які отримували житлову субсидію в опалювальному періоді, автоматично, проте є певна категорія людей, яка має обов’язково звернутися за субсидією на неопалювальний сезон за особистим зверненням, якщо: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3" name="Рисунок 13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▶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у складі домогосподарства є внутрішньо переміщені особи;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2" name="Рисунок 12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члени домогосподарства орендують житлові приміщення для проживання та сплачують житлово-комунальні послуги;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1" name="Рисунок 11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▶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кількість фактично проживаючих зареєстрованих осіб у домогосподарстві менша ніж кількість зареєстрованих;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0" name="Рисунок 10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▶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домогосподарство звертається за призначенням житлової субсидії на придбання скрапленого газу, твердого та рідкого пічного побутового палива.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9" name="Рисунок 9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Якщо зазначені домогосподарства претендують на призначення житлової субсидії на неопалювальний сезон (з 1 травня по 30 вересня), — представники такого домогосподарства мають у зручний для себе спосіб подати документи на призначення житлових субсидій та пільг декількома способами, в залежності від того, який є зручнішим: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до відділу соціального захисту населення;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особисто, звернувшись до обраного сервісного центру Пенсійного фонду України;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поштою, на адресу органу Фонду;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або </w:t>
      </w:r>
      <w:proofErr w:type="spellStart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online</w:t>
      </w:r>
      <w:proofErr w:type="spellEnd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– через </w:t>
      </w:r>
      <w:proofErr w:type="spellStart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вебпортал</w:t>
      </w:r>
      <w:proofErr w:type="spellEnd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електронних послуг Пенсійного фонду України чи мобільний </w:t>
      </w:r>
      <w:proofErr w:type="spellStart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застосунок</w:t>
      </w:r>
      <w:proofErr w:type="spellEnd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Пенсійний фонд.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центрів надання адміністративних послуг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через портал Дія.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bookmarkStart w:id="0" w:name="_GoBack"/>
      <w:bookmarkEnd w:id="0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Питання надання житлових субсидій, зокрема, на неопалювальний період, регулюється Положенням про порядок призначення житлових субсидій, затвердженим постановою Кабінету Міністрів України від 21.10.1995 № 848 </w:t>
      </w:r>
      <w:proofErr w:type="spellStart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>„Про</w:t>
      </w:r>
      <w:proofErr w:type="spellEnd"/>
      <w:r w:rsidRPr="00B06975"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  <w:t xml:space="preserve">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B06975" w:rsidRPr="00B06975" w:rsidRDefault="00B06975" w:rsidP="00B069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" name="Рисунок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🇺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Text" w:tgtFrame="_blank" w:history="1">
        <w:r w:rsidRPr="00B0697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uk-UA"/>
          </w:rPr>
          <w:t>https://zakon.rada.gov.ua/laws/show/848-95-%D0%BF#Text</w:t>
        </w:r>
      </w:hyperlink>
    </w:p>
    <w:p w:rsidR="000A2E8F" w:rsidRDefault="000A2E8F"/>
    <w:sectPr w:rsidR="000A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7F"/>
    <w:rsid w:val="000A2E8F"/>
    <w:rsid w:val="00744E7F"/>
    <w:rsid w:val="00B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9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9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48-95-%D0%BF?fbclid=IwAR1kmOOg04Y3nxFmULaBKyOoIW6eZpQnCCZqda5ZtB2NTPEyzWYqwqrbS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2023-04-21T08:11:00Z</dcterms:created>
  <dcterms:modified xsi:type="dcterms:W3CDTF">2023-04-21T08:11:00Z</dcterms:modified>
</cp:coreProperties>
</file>